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04" w:rsidRDefault="00B03687" w:rsidP="00C53604">
      <w:pPr>
        <w:rPr>
          <w:rFonts w:eastAsia="Arial" w:cs="Arial"/>
        </w:rPr>
      </w:pPr>
      <w:r>
        <w:rPr>
          <w:noProof/>
        </w:rPr>
        <mc:AlternateContent>
          <mc:Choice Requires="wps">
            <w:drawing>
              <wp:anchor distT="0" distB="0" distL="114300" distR="114300" simplePos="0" relativeHeight="251659264" behindDoc="0" locked="0" layoutInCell="1" allowOverlap="1" wp14:anchorId="4C836B47" wp14:editId="68B77309">
                <wp:simplePos x="0" y="0"/>
                <wp:positionH relativeFrom="page">
                  <wp:posOffset>2295525</wp:posOffset>
                </wp:positionH>
                <wp:positionV relativeFrom="page">
                  <wp:posOffset>457200</wp:posOffset>
                </wp:positionV>
                <wp:extent cx="5124450" cy="80899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687" w:rsidRDefault="00B03687" w:rsidP="00C53604">
                            <w:pPr>
                              <w:pStyle w:val="Heading1"/>
                              <w:tabs>
                                <w:tab w:val="left" w:pos="7185"/>
                              </w:tabs>
                              <w:spacing w:before="120" w:after="120"/>
                              <w:ind w:right="60"/>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C53604" w:rsidRDefault="00B03687" w:rsidP="00C53604">
                            <w:pPr>
                              <w:pStyle w:val="Heading1"/>
                              <w:tabs>
                                <w:tab w:val="left" w:pos="7185"/>
                              </w:tabs>
                              <w:spacing w:before="120" w:after="120"/>
                              <w:ind w:right="60"/>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Conflict of Interest</w:t>
                            </w:r>
                          </w:p>
                          <w:p w:rsidR="00B03687" w:rsidRPr="00B03687" w:rsidRDefault="00B03687" w:rsidP="00B03687"/>
                          <w:p w:rsidR="00C53604" w:rsidRPr="00A93AB0" w:rsidRDefault="00C53604" w:rsidP="00C53604">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836B47" id="_x0000_t202" coordsize="21600,21600" o:spt="202" path="m,l,21600r21600,l21600,xe">
                <v:stroke joinstyle="miter"/>
                <v:path gradientshapeok="t" o:connecttype="rect"/>
              </v:shapetype>
              <v:shape id="Text Box 11" o:spid="_x0000_s1026" type="#_x0000_t202" style="position:absolute;margin-left:180.75pt;margin-top:36pt;width:403.5pt;height:6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HvtQIAALs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" filled="f" stroked="f">
                <v:textbox>
                  <w:txbxContent>
                    <w:p w:rsidR="00B03687" w:rsidRDefault="00B03687" w:rsidP="00C53604">
                      <w:pPr>
                        <w:pStyle w:val="Heading1"/>
                        <w:tabs>
                          <w:tab w:val="left" w:pos="7185"/>
                        </w:tabs>
                        <w:spacing w:before="120" w:after="120"/>
                        <w:ind w:right="60"/>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C53604" w:rsidRDefault="00B03687" w:rsidP="00C53604">
                      <w:pPr>
                        <w:pStyle w:val="Heading1"/>
                        <w:tabs>
                          <w:tab w:val="left" w:pos="7185"/>
                        </w:tabs>
                        <w:spacing w:before="120" w:after="120"/>
                        <w:ind w:right="60"/>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Conflict of Interest</w:t>
                      </w:r>
                    </w:p>
                    <w:p w:rsidR="00B03687" w:rsidRPr="00B03687" w:rsidRDefault="00B03687" w:rsidP="00B03687"/>
                    <w:p w:rsidR="00C53604" w:rsidRPr="00A93AB0" w:rsidRDefault="00C53604" w:rsidP="00C53604">
                      <w:pPr>
                        <w:rPr>
                          <w:sz w:val="36"/>
                          <w:szCs w:val="36"/>
                        </w:rPr>
                      </w:pPr>
                    </w:p>
                  </w:txbxContent>
                </v:textbox>
                <w10:wrap anchorx="page" anchory="page"/>
              </v:shape>
            </w:pict>
          </mc:Fallback>
        </mc:AlternateContent>
      </w:r>
      <w:r w:rsidR="00C53604">
        <w:rPr>
          <w:noProof/>
        </w:rPr>
        <w:drawing>
          <wp:anchor distT="0" distB="0" distL="114300" distR="114300" simplePos="0" relativeHeight="251660288" behindDoc="1" locked="0" layoutInCell="1" allowOverlap="1" wp14:anchorId="5D23B96D" wp14:editId="3E8D71A0">
            <wp:simplePos x="0" y="0"/>
            <wp:positionH relativeFrom="column">
              <wp:posOffset>-113665</wp:posOffset>
            </wp:positionH>
            <wp:positionV relativeFrom="paragraph">
              <wp:posOffset>0</wp:posOffset>
            </wp:positionV>
            <wp:extent cx="1318895" cy="647065"/>
            <wp:effectExtent l="0" t="0" r="0" b="635"/>
            <wp:wrapTight wrapText="bothSides">
              <wp:wrapPolygon edited="0">
                <wp:start x="0" y="0"/>
                <wp:lineTo x="0" y="20985"/>
                <wp:lineTo x="21215" y="20985"/>
                <wp:lineTo x="21215" y="0"/>
                <wp:lineTo x="0" y="0"/>
              </wp:wrapPolygon>
            </wp:wrapTight>
            <wp:docPr id="1" name="Picture 1" descr="H:\Development\Logos\Logos\NWYS_Logo-New cropped high re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velopment\Logos\Logos\NWYS_Logo-New cropped high res B&amp;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89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73"/>
      </w:tblGrid>
      <w:tr w:rsidR="00C53604" w:rsidRPr="00B71CC2" w:rsidTr="0010121E">
        <w:trPr>
          <w:trHeight w:val="262"/>
        </w:trPr>
        <w:tc>
          <w:tcPr>
            <w:tcW w:w="10973" w:type="dxa"/>
            <w:shd w:val="clear" w:color="auto" w:fill="000000" w:themeFill="text1"/>
          </w:tcPr>
          <w:p w:rsidR="00C53604" w:rsidRPr="00B71CC2" w:rsidRDefault="00C53604" w:rsidP="00123BCF">
            <w:pPr>
              <w:pStyle w:val="Heading2"/>
              <w:jc w:val="center"/>
              <w:outlineLvl w:val="1"/>
              <w:rPr>
                <w:rFonts w:asciiTheme="minorHAnsi" w:hAnsiTheme="minorHAnsi"/>
                <w:color w:val="FFFFFF" w:themeColor="background1"/>
              </w:rPr>
            </w:pPr>
            <w:r>
              <w:rPr>
                <w:rFonts w:asciiTheme="minorHAnsi" w:hAnsiTheme="minorHAnsi"/>
                <w:lang w:val="en"/>
              </w:rPr>
              <w:t xml:space="preserve">Purpose </w:t>
            </w:r>
          </w:p>
        </w:tc>
      </w:tr>
    </w:tbl>
    <w:p w:rsidR="00C53604" w:rsidRPr="00C53604" w:rsidRDefault="00C53604" w:rsidP="00DF70A6">
      <w:pPr>
        <w:autoSpaceDE w:val="0"/>
        <w:autoSpaceDN w:val="0"/>
        <w:adjustRightInd w:val="0"/>
        <w:spacing w:before="240" w:line="240" w:lineRule="auto"/>
        <w:jc w:val="both"/>
        <w:rPr>
          <w:rFonts w:eastAsia="Times New Roman"/>
          <w:color w:val="231F20"/>
          <w:sz w:val="24"/>
          <w:szCs w:val="24"/>
        </w:rPr>
      </w:pPr>
      <w:r w:rsidRPr="00C53604">
        <w:rPr>
          <w:rFonts w:eastAsia="Times New Roman"/>
          <w:color w:val="231F20"/>
          <w:sz w:val="24"/>
          <w:szCs w:val="24"/>
        </w:rPr>
        <w:t xml:space="preserve">The purpose of the conflict of interest policy is to protect the organization’s interest when it is contemplating entering into a transaction or arrangement that might benefit the private interest of a </w:t>
      </w:r>
      <w:r>
        <w:rPr>
          <w:rFonts w:eastAsia="Times New Roman"/>
          <w:color w:val="231F20"/>
          <w:sz w:val="24"/>
          <w:szCs w:val="24"/>
        </w:rPr>
        <w:t>NWYS</w:t>
      </w:r>
      <w:r w:rsidRPr="00C53604">
        <w:rPr>
          <w:rFonts w:eastAsia="Times New Roman"/>
          <w:color w:val="231F20"/>
          <w:sz w:val="24"/>
          <w:szCs w:val="24"/>
        </w:rPr>
        <w:t xml:space="preserve"> Board member, committee member</w:t>
      </w:r>
      <w:r>
        <w:rPr>
          <w:rFonts w:eastAsia="Times New Roman"/>
          <w:color w:val="231F20"/>
          <w:sz w:val="24"/>
          <w:szCs w:val="24"/>
        </w:rPr>
        <w:t>,</w:t>
      </w:r>
      <w:r w:rsidRPr="00C53604">
        <w:rPr>
          <w:rFonts w:eastAsia="Times New Roman"/>
          <w:color w:val="231F20"/>
          <w:sz w:val="24"/>
          <w:szCs w:val="24"/>
        </w:rPr>
        <w:t xml:space="preserve"> or might result in a possible excess benefit transaction. This policy is intended to supplement</w:t>
      </w:r>
      <w:r>
        <w:rPr>
          <w:rFonts w:eastAsia="Times New Roman"/>
          <w:color w:val="231F20"/>
          <w:sz w:val="24"/>
          <w:szCs w:val="24"/>
        </w:rPr>
        <w:t>,</w:t>
      </w:r>
      <w:r w:rsidRPr="00C53604">
        <w:rPr>
          <w:rFonts w:eastAsia="Times New Roman"/>
          <w:color w:val="231F20"/>
          <w:sz w:val="24"/>
          <w:szCs w:val="24"/>
        </w:rPr>
        <w:t xml:space="preserve"> but not replace any state and federal laws governing conflict of interest arrangements applicable to nonprofit and charitable organizations.</w:t>
      </w:r>
    </w:p>
    <w:tbl>
      <w:tblPr>
        <w:tblStyle w:val="TableGrid"/>
        <w:tblW w:w="1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01"/>
      </w:tblGrid>
      <w:tr w:rsidR="00C53604" w:rsidRPr="00AE7525" w:rsidTr="0010121E">
        <w:trPr>
          <w:trHeight w:val="242"/>
        </w:trPr>
        <w:tc>
          <w:tcPr>
            <w:tcW w:w="11001" w:type="dxa"/>
            <w:shd w:val="clear" w:color="auto" w:fill="000000" w:themeFill="text1"/>
          </w:tcPr>
          <w:p w:rsidR="00C53604" w:rsidRPr="00AE7525" w:rsidRDefault="00C53604" w:rsidP="00123BCF">
            <w:pPr>
              <w:ind w:left="-90"/>
              <w:jc w:val="center"/>
              <w:rPr>
                <w:rFonts w:asciiTheme="minorHAnsi" w:hAnsiTheme="minorHAnsi"/>
                <w:color w:val="FFFFFF" w:themeColor="background1"/>
              </w:rPr>
            </w:pPr>
            <w:r>
              <w:rPr>
                <w:rFonts w:asciiTheme="minorHAnsi" w:hAnsiTheme="minorHAnsi" w:cs="Arial"/>
                <w:b/>
                <w:sz w:val="24"/>
              </w:rPr>
              <w:t>Definitions</w:t>
            </w:r>
          </w:p>
        </w:tc>
      </w:tr>
    </w:tbl>
    <w:p w:rsidR="00C53604" w:rsidRPr="00C53604" w:rsidRDefault="00C53604" w:rsidP="00DF70A6">
      <w:pPr>
        <w:spacing w:before="240" w:after="0" w:line="240" w:lineRule="auto"/>
        <w:jc w:val="both"/>
        <w:outlineLvl w:val="0"/>
        <w:rPr>
          <w:rFonts w:eastAsia="Times New Roman"/>
          <w:sz w:val="24"/>
          <w:szCs w:val="24"/>
        </w:rPr>
      </w:pPr>
      <w:r>
        <w:rPr>
          <w:rFonts w:eastAsia="Times New Roman"/>
          <w:b/>
          <w:sz w:val="24"/>
          <w:szCs w:val="24"/>
        </w:rPr>
        <w:t>Conflict of Interest</w:t>
      </w:r>
      <w:r w:rsidRPr="00C53604">
        <w:rPr>
          <w:rFonts w:eastAsia="Times New Roman"/>
          <w:sz w:val="24"/>
          <w:szCs w:val="24"/>
        </w:rPr>
        <w:t xml:space="preserve">: A conflict of interest arises when a person participates in an organizational decision from which </w:t>
      </w:r>
      <w:r w:rsidR="00145970">
        <w:rPr>
          <w:rFonts w:eastAsia="Times New Roman"/>
          <w:sz w:val="24"/>
          <w:szCs w:val="24"/>
        </w:rPr>
        <w:t>they</w:t>
      </w:r>
      <w:r w:rsidRPr="00C53604">
        <w:rPr>
          <w:rFonts w:eastAsia="Times New Roman"/>
          <w:sz w:val="24"/>
          <w:szCs w:val="24"/>
        </w:rPr>
        <w:t xml:space="preserve"> could benefit, including indirect benefits such as to family members or businesses with which the person is closely associated.  </w:t>
      </w:r>
    </w:p>
    <w:p w:rsidR="00C53604" w:rsidRPr="00C53604" w:rsidRDefault="00C53604" w:rsidP="00DF70A6">
      <w:pPr>
        <w:autoSpaceDE w:val="0"/>
        <w:autoSpaceDN w:val="0"/>
        <w:adjustRightInd w:val="0"/>
        <w:spacing w:after="0" w:line="240" w:lineRule="auto"/>
        <w:jc w:val="both"/>
        <w:rPr>
          <w:rFonts w:eastAsia="Times New Roman"/>
          <w:color w:val="231F20"/>
          <w:sz w:val="24"/>
          <w:szCs w:val="24"/>
        </w:rPr>
      </w:pPr>
      <w:r w:rsidRPr="00C53604">
        <w:rPr>
          <w:rFonts w:eastAsia="Times New Roman"/>
          <w:b/>
          <w:bCs/>
          <w:color w:val="231F20"/>
          <w:sz w:val="24"/>
          <w:szCs w:val="24"/>
        </w:rPr>
        <w:t>Interested Person</w:t>
      </w:r>
      <w:r w:rsidRPr="00C53604">
        <w:rPr>
          <w:rFonts w:eastAsia="Times New Roman"/>
          <w:bCs/>
          <w:color w:val="231F20"/>
          <w:sz w:val="24"/>
          <w:szCs w:val="24"/>
        </w:rPr>
        <w:t>:</w:t>
      </w:r>
      <w:r w:rsidRPr="00C53604">
        <w:rPr>
          <w:rFonts w:eastAsia="Times New Roman"/>
          <w:b/>
          <w:bCs/>
          <w:i/>
          <w:color w:val="231F20"/>
          <w:sz w:val="24"/>
          <w:szCs w:val="24"/>
        </w:rPr>
        <w:t xml:space="preserve"> </w:t>
      </w:r>
      <w:r w:rsidR="00DF70A6">
        <w:rPr>
          <w:rFonts w:eastAsia="Times New Roman"/>
          <w:color w:val="231F20"/>
          <w:sz w:val="24"/>
          <w:szCs w:val="24"/>
        </w:rPr>
        <w:t xml:space="preserve">Any </w:t>
      </w:r>
      <w:r w:rsidR="00E300CB">
        <w:rPr>
          <w:rFonts w:eastAsia="Times New Roman"/>
          <w:color w:val="231F20"/>
          <w:sz w:val="24"/>
          <w:szCs w:val="24"/>
        </w:rPr>
        <w:t>Board member or</w:t>
      </w:r>
      <w:r w:rsidRPr="00C53604">
        <w:rPr>
          <w:rFonts w:eastAsia="Times New Roman"/>
          <w:color w:val="231F20"/>
          <w:sz w:val="24"/>
          <w:szCs w:val="24"/>
        </w:rPr>
        <w:t xml:space="preserve"> committee member</w:t>
      </w:r>
      <w:r w:rsidR="00E300CB">
        <w:rPr>
          <w:rFonts w:eastAsia="Times New Roman"/>
          <w:color w:val="231F20"/>
          <w:sz w:val="24"/>
          <w:szCs w:val="24"/>
        </w:rPr>
        <w:t xml:space="preserve"> </w:t>
      </w:r>
      <w:r w:rsidRPr="00C53604">
        <w:rPr>
          <w:rFonts w:eastAsia="Times New Roman"/>
          <w:color w:val="231F20"/>
          <w:sz w:val="24"/>
          <w:szCs w:val="24"/>
        </w:rPr>
        <w:t>is an interested person.</w:t>
      </w:r>
    </w:p>
    <w:p w:rsidR="00C53604" w:rsidRPr="00C53604" w:rsidRDefault="00C53604" w:rsidP="00D07288">
      <w:pPr>
        <w:spacing w:line="240" w:lineRule="auto"/>
        <w:jc w:val="both"/>
        <w:outlineLvl w:val="0"/>
        <w:rPr>
          <w:rFonts w:eastAsia="Times New Roman"/>
          <w:sz w:val="24"/>
          <w:szCs w:val="24"/>
        </w:rPr>
      </w:pPr>
      <w:r w:rsidRPr="00DF70A6">
        <w:rPr>
          <w:rFonts w:eastAsia="Times New Roman"/>
          <w:b/>
          <w:sz w:val="24"/>
          <w:szCs w:val="24"/>
        </w:rPr>
        <w:t>Committee Member</w:t>
      </w:r>
      <w:r w:rsidRPr="00C53604">
        <w:rPr>
          <w:rFonts w:eastAsia="Times New Roman"/>
          <w:sz w:val="24"/>
          <w:szCs w:val="24"/>
        </w:rPr>
        <w:t xml:space="preserve">: An individual that commits to serve </w:t>
      </w:r>
      <w:r w:rsidR="00DF70A6">
        <w:rPr>
          <w:rFonts w:eastAsia="Times New Roman"/>
          <w:sz w:val="24"/>
          <w:szCs w:val="24"/>
        </w:rPr>
        <w:t xml:space="preserve">on one or more standing or ad hoc committees. </w:t>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80"/>
      </w:tblGrid>
      <w:tr w:rsidR="00C53604" w:rsidRPr="00AE7525" w:rsidTr="0010121E">
        <w:trPr>
          <w:trHeight w:val="221"/>
        </w:trPr>
        <w:tc>
          <w:tcPr>
            <w:tcW w:w="10980" w:type="dxa"/>
            <w:shd w:val="clear" w:color="auto" w:fill="000000" w:themeFill="text1"/>
          </w:tcPr>
          <w:p w:rsidR="00C53604" w:rsidRPr="00AE7525" w:rsidRDefault="00D07288" w:rsidP="00123BCF">
            <w:pPr>
              <w:ind w:left="-90"/>
              <w:jc w:val="center"/>
              <w:rPr>
                <w:rFonts w:asciiTheme="minorHAnsi" w:hAnsiTheme="minorHAnsi"/>
                <w:color w:val="FFFFFF" w:themeColor="background1"/>
              </w:rPr>
            </w:pPr>
            <w:r>
              <w:rPr>
                <w:rFonts w:asciiTheme="minorHAnsi" w:hAnsiTheme="minorHAnsi" w:cs="Arial"/>
                <w:b/>
                <w:sz w:val="24"/>
              </w:rPr>
              <w:t>Policy and Procedure</w:t>
            </w:r>
          </w:p>
        </w:tc>
      </w:tr>
    </w:tbl>
    <w:p w:rsidR="00D07288" w:rsidRPr="00D07288" w:rsidRDefault="00D07288" w:rsidP="00B44C77">
      <w:pPr>
        <w:spacing w:before="240" w:after="0" w:line="240" w:lineRule="auto"/>
        <w:jc w:val="both"/>
        <w:outlineLvl w:val="0"/>
        <w:rPr>
          <w:rFonts w:eastAsia="Times New Roman"/>
          <w:b/>
          <w:sz w:val="24"/>
          <w:szCs w:val="24"/>
          <w:u w:val="single"/>
        </w:rPr>
      </w:pPr>
      <w:r>
        <w:rPr>
          <w:rFonts w:eastAsia="Times New Roman"/>
          <w:b/>
          <w:sz w:val="24"/>
          <w:szCs w:val="24"/>
        </w:rPr>
        <w:t xml:space="preserve">Policy: </w:t>
      </w:r>
      <w:r w:rsidRPr="00D07288">
        <w:rPr>
          <w:rFonts w:eastAsia="Times New Roman"/>
          <w:sz w:val="24"/>
          <w:szCs w:val="24"/>
        </w:rPr>
        <w:t xml:space="preserve">This policy addresses the individual disclosure of business and/or personal relationships. Interested persons, defined above, will conduct personal affairs in such a manner as to avoid any possible conflict of interest in association with their duties and responsibilities to </w:t>
      </w:r>
      <w:r>
        <w:rPr>
          <w:rFonts w:eastAsia="Times New Roman"/>
          <w:sz w:val="24"/>
          <w:szCs w:val="24"/>
        </w:rPr>
        <w:t>Northwest Youth Services</w:t>
      </w:r>
      <w:r w:rsidRPr="00D07288">
        <w:rPr>
          <w:rFonts w:eastAsia="Times New Roman"/>
          <w:sz w:val="24"/>
          <w:szCs w:val="24"/>
        </w:rPr>
        <w:t xml:space="preserve">. </w:t>
      </w:r>
    </w:p>
    <w:p w:rsidR="00D07288" w:rsidRPr="00D07288" w:rsidRDefault="00D07288" w:rsidP="00B44C77">
      <w:pPr>
        <w:spacing w:after="0" w:line="240" w:lineRule="auto"/>
        <w:jc w:val="both"/>
        <w:outlineLvl w:val="0"/>
        <w:rPr>
          <w:rFonts w:eastAsia="Times New Roman"/>
          <w:sz w:val="24"/>
          <w:szCs w:val="24"/>
        </w:rPr>
      </w:pPr>
    </w:p>
    <w:p w:rsidR="00D07288" w:rsidRPr="00D07288" w:rsidRDefault="00D07288" w:rsidP="00B44C77">
      <w:pPr>
        <w:spacing w:after="0" w:line="240" w:lineRule="auto"/>
        <w:jc w:val="both"/>
        <w:outlineLvl w:val="0"/>
        <w:rPr>
          <w:rFonts w:eastAsia="Times New Roman"/>
          <w:b/>
          <w:sz w:val="24"/>
          <w:szCs w:val="24"/>
        </w:rPr>
      </w:pPr>
      <w:r w:rsidRPr="00D07288">
        <w:rPr>
          <w:rFonts w:eastAsia="Times New Roman"/>
          <w:b/>
          <w:sz w:val="24"/>
          <w:szCs w:val="24"/>
        </w:rPr>
        <w:t>Procedure:</w:t>
      </w:r>
    </w:p>
    <w:p w:rsidR="00B44C77" w:rsidRDefault="00B44C77" w:rsidP="0010121E">
      <w:pPr>
        <w:numPr>
          <w:ilvl w:val="0"/>
          <w:numId w:val="1"/>
        </w:numPr>
        <w:tabs>
          <w:tab w:val="left" w:pos="270"/>
        </w:tabs>
        <w:autoSpaceDE w:val="0"/>
        <w:autoSpaceDN w:val="0"/>
        <w:adjustRightInd w:val="0"/>
        <w:spacing w:after="0" w:line="240" w:lineRule="auto"/>
        <w:ind w:left="324"/>
        <w:jc w:val="both"/>
        <w:rPr>
          <w:rFonts w:eastAsia="Times New Roman"/>
          <w:color w:val="231F20"/>
          <w:sz w:val="24"/>
          <w:szCs w:val="24"/>
        </w:rPr>
      </w:pPr>
      <w:r>
        <w:rPr>
          <w:rFonts w:eastAsia="Times New Roman"/>
          <w:bCs/>
          <w:color w:val="231F20"/>
          <w:sz w:val="24"/>
          <w:szCs w:val="24"/>
        </w:rPr>
        <w:t>Duty to Disclose</w:t>
      </w:r>
    </w:p>
    <w:p w:rsidR="00D07288" w:rsidRPr="00B44C77" w:rsidRDefault="00D07288" w:rsidP="00B44C77">
      <w:pPr>
        <w:numPr>
          <w:ilvl w:val="1"/>
          <w:numId w:val="1"/>
        </w:numPr>
        <w:tabs>
          <w:tab w:val="left" w:pos="270"/>
        </w:tabs>
        <w:autoSpaceDE w:val="0"/>
        <w:autoSpaceDN w:val="0"/>
        <w:adjustRightInd w:val="0"/>
        <w:spacing w:after="0" w:line="240" w:lineRule="auto"/>
        <w:jc w:val="both"/>
        <w:rPr>
          <w:rFonts w:eastAsia="Times New Roman"/>
          <w:color w:val="231F20"/>
          <w:sz w:val="24"/>
          <w:szCs w:val="24"/>
        </w:rPr>
      </w:pPr>
      <w:r w:rsidRPr="00B44C77">
        <w:rPr>
          <w:rFonts w:eastAsia="Times New Roman"/>
          <w:color w:val="231F20"/>
          <w:sz w:val="24"/>
          <w:szCs w:val="24"/>
        </w:rPr>
        <w:t>In connection with any actual or possible conflict of interest, an interested person must disclose the existence of any potential conflict of interest and be given the opportunity to disclose all material facts to the governing body considering the proposed transaction or arrangement.</w:t>
      </w:r>
    </w:p>
    <w:p w:rsidR="00D07288" w:rsidRPr="00D07288" w:rsidRDefault="00D07288" w:rsidP="00B44C77">
      <w:pPr>
        <w:tabs>
          <w:tab w:val="left" w:pos="0"/>
        </w:tabs>
        <w:autoSpaceDE w:val="0"/>
        <w:autoSpaceDN w:val="0"/>
        <w:adjustRightInd w:val="0"/>
        <w:spacing w:after="0" w:line="240" w:lineRule="auto"/>
        <w:jc w:val="both"/>
        <w:rPr>
          <w:rFonts w:eastAsia="Times New Roman"/>
          <w:color w:val="231F20"/>
          <w:sz w:val="24"/>
          <w:szCs w:val="24"/>
        </w:rPr>
      </w:pPr>
    </w:p>
    <w:p w:rsidR="00D07288" w:rsidRPr="00D07288" w:rsidRDefault="00D07288" w:rsidP="0010121E">
      <w:pPr>
        <w:numPr>
          <w:ilvl w:val="2"/>
          <w:numId w:val="1"/>
        </w:numPr>
        <w:autoSpaceDE w:val="0"/>
        <w:autoSpaceDN w:val="0"/>
        <w:adjustRightInd w:val="0"/>
        <w:spacing w:after="0" w:line="240" w:lineRule="auto"/>
        <w:ind w:left="324"/>
        <w:jc w:val="both"/>
        <w:rPr>
          <w:rFonts w:eastAsia="Times New Roman"/>
          <w:bCs/>
          <w:i/>
          <w:color w:val="231F20"/>
          <w:sz w:val="24"/>
          <w:szCs w:val="24"/>
        </w:rPr>
      </w:pPr>
      <w:r w:rsidRPr="00D07288">
        <w:rPr>
          <w:rFonts w:eastAsia="Times New Roman"/>
          <w:bCs/>
          <w:color w:val="231F20"/>
          <w:sz w:val="24"/>
          <w:szCs w:val="24"/>
        </w:rPr>
        <w:t>Determining Whether a Conflict of Interest Exists</w:t>
      </w:r>
    </w:p>
    <w:p w:rsidR="00D07288" w:rsidRPr="00D07288" w:rsidRDefault="00D07288" w:rsidP="00B44C77">
      <w:pPr>
        <w:numPr>
          <w:ilvl w:val="1"/>
          <w:numId w:val="1"/>
        </w:numPr>
        <w:autoSpaceDE w:val="0"/>
        <w:autoSpaceDN w:val="0"/>
        <w:adjustRightInd w:val="0"/>
        <w:spacing w:after="0" w:line="240" w:lineRule="auto"/>
        <w:jc w:val="both"/>
        <w:rPr>
          <w:rFonts w:eastAsia="Times New Roman"/>
          <w:color w:val="231F20"/>
          <w:sz w:val="24"/>
          <w:szCs w:val="24"/>
        </w:rPr>
      </w:pPr>
      <w:r w:rsidRPr="00D07288">
        <w:rPr>
          <w:rFonts w:eastAsia="Times New Roman"/>
          <w:color w:val="231F20"/>
          <w:sz w:val="24"/>
          <w:szCs w:val="24"/>
        </w:rPr>
        <w:t xml:space="preserve">After disclosure of potential conflicts of interest and all material facts, the Executive Committee will review potential conflicts. </w:t>
      </w:r>
      <w:r w:rsidRPr="00D07288">
        <w:rPr>
          <w:rFonts w:eastAsia="Times New Roman"/>
          <w:sz w:val="24"/>
          <w:szCs w:val="24"/>
        </w:rPr>
        <w:t>For each interest disclosed, the President will determine whether to: (a) take no action; (b) assure f</w:t>
      </w:r>
      <w:r w:rsidR="00CC0EAF">
        <w:rPr>
          <w:rFonts w:eastAsia="Times New Roman"/>
          <w:sz w:val="24"/>
          <w:szCs w:val="24"/>
        </w:rPr>
        <w:t>ull disclosure to the</w:t>
      </w:r>
      <w:r w:rsidRPr="00D07288">
        <w:rPr>
          <w:rFonts w:eastAsia="Times New Roman"/>
          <w:sz w:val="24"/>
          <w:szCs w:val="24"/>
        </w:rPr>
        <w:t xml:space="preserve"> Board (c) ask the person to recuse from participation in related discussions or decisio</w:t>
      </w:r>
      <w:r w:rsidR="00CC0EAF">
        <w:rPr>
          <w:rFonts w:eastAsia="Times New Roman"/>
          <w:sz w:val="24"/>
          <w:szCs w:val="24"/>
        </w:rPr>
        <w:t>ns within NWYS</w:t>
      </w:r>
      <w:r w:rsidRPr="00D07288">
        <w:rPr>
          <w:rFonts w:eastAsia="Times New Roman"/>
          <w:sz w:val="24"/>
          <w:szCs w:val="24"/>
        </w:rPr>
        <w:t xml:space="preserve">; or (d) ask the person to resign from </w:t>
      </w:r>
      <w:r w:rsidR="00145970">
        <w:rPr>
          <w:rFonts w:eastAsia="Times New Roman"/>
          <w:sz w:val="24"/>
          <w:szCs w:val="24"/>
        </w:rPr>
        <w:t>their</w:t>
      </w:r>
      <w:r w:rsidRPr="00D07288">
        <w:rPr>
          <w:rFonts w:eastAsia="Times New Roman"/>
          <w:sz w:val="24"/>
          <w:szCs w:val="24"/>
        </w:rPr>
        <w:t xml:space="preserve"> affiliation with </w:t>
      </w:r>
      <w:r w:rsidR="00CC0EAF">
        <w:rPr>
          <w:rFonts w:eastAsia="Times New Roman"/>
          <w:sz w:val="24"/>
          <w:szCs w:val="24"/>
        </w:rPr>
        <w:t>NWYS</w:t>
      </w:r>
      <w:r w:rsidRPr="00D07288">
        <w:rPr>
          <w:rFonts w:eastAsia="Times New Roman"/>
          <w:sz w:val="24"/>
          <w:szCs w:val="24"/>
        </w:rPr>
        <w:t>.</w:t>
      </w:r>
    </w:p>
    <w:p w:rsidR="00D07288" w:rsidRPr="00D07288" w:rsidRDefault="00D07288" w:rsidP="00B44C77">
      <w:pPr>
        <w:autoSpaceDE w:val="0"/>
        <w:autoSpaceDN w:val="0"/>
        <w:adjustRightInd w:val="0"/>
        <w:spacing w:after="0" w:line="240" w:lineRule="auto"/>
        <w:jc w:val="both"/>
        <w:rPr>
          <w:rFonts w:eastAsia="Times New Roman"/>
          <w:color w:val="231F20"/>
          <w:sz w:val="24"/>
          <w:szCs w:val="24"/>
        </w:rPr>
      </w:pPr>
    </w:p>
    <w:p w:rsidR="00D07288" w:rsidRPr="00D07288" w:rsidRDefault="00D07288" w:rsidP="0010121E">
      <w:pPr>
        <w:numPr>
          <w:ilvl w:val="0"/>
          <w:numId w:val="2"/>
        </w:numPr>
        <w:autoSpaceDE w:val="0"/>
        <w:autoSpaceDN w:val="0"/>
        <w:adjustRightInd w:val="0"/>
        <w:spacing w:after="0" w:line="240" w:lineRule="auto"/>
        <w:ind w:left="324"/>
        <w:jc w:val="both"/>
        <w:rPr>
          <w:rFonts w:eastAsia="Times New Roman"/>
          <w:bCs/>
          <w:color w:val="231F20"/>
          <w:sz w:val="24"/>
          <w:szCs w:val="24"/>
        </w:rPr>
      </w:pPr>
      <w:r w:rsidRPr="00D07288">
        <w:rPr>
          <w:rFonts w:eastAsia="Times New Roman"/>
          <w:bCs/>
          <w:color w:val="231F20"/>
          <w:sz w:val="24"/>
          <w:szCs w:val="24"/>
        </w:rPr>
        <w:t>Procedures for Addressing the Conflict of Interest</w:t>
      </w:r>
    </w:p>
    <w:p w:rsidR="00B44C77" w:rsidRDefault="00D07288" w:rsidP="00B44C77">
      <w:pPr>
        <w:numPr>
          <w:ilvl w:val="1"/>
          <w:numId w:val="2"/>
        </w:numPr>
        <w:autoSpaceDE w:val="0"/>
        <w:autoSpaceDN w:val="0"/>
        <w:adjustRightInd w:val="0"/>
        <w:spacing w:after="0" w:line="240" w:lineRule="auto"/>
        <w:jc w:val="both"/>
        <w:rPr>
          <w:rFonts w:eastAsia="Times New Roman"/>
          <w:color w:val="231F20"/>
          <w:sz w:val="24"/>
          <w:szCs w:val="24"/>
        </w:rPr>
      </w:pPr>
      <w:r w:rsidRPr="00D07288">
        <w:rPr>
          <w:rFonts w:eastAsia="Times New Roman"/>
          <w:color w:val="231F20"/>
          <w:sz w:val="24"/>
          <w:szCs w:val="24"/>
        </w:rPr>
        <w:t>An interested person shall not participate in the discussion of, and the vote on, the transaction or arrangement involving the possible conflict of interest.</w:t>
      </w:r>
    </w:p>
    <w:p w:rsidR="00D07288" w:rsidRPr="00B44C77" w:rsidRDefault="00D07288" w:rsidP="00B44C77">
      <w:pPr>
        <w:numPr>
          <w:ilvl w:val="1"/>
          <w:numId w:val="2"/>
        </w:numPr>
        <w:autoSpaceDE w:val="0"/>
        <w:autoSpaceDN w:val="0"/>
        <w:adjustRightInd w:val="0"/>
        <w:spacing w:after="0" w:line="240" w:lineRule="auto"/>
        <w:jc w:val="both"/>
        <w:rPr>
          <w:rFonts w:eastAsia="Times New Roman"/>
          <w:color w:val="231F20"/>
          <w:sz w:val="24"/>
          <w:szCs w:val="24"/>
        </w:rPr>
      </w:pPr>
      <w:r w:rsidRPr="00B44C77">
        <w:rPr>
          <w:rFonts w:eastAsia="Times New Roman"/>
          <w:color w:val="231F20"/>
          <w:sz w:val="24"/>
          <w:szCs w:val="24"/>
        </w:rPr>
        <w:t xml:space="preserve">The </w:t>
      </w:r>
      <w:r w:rsidR="00CC0EAF">
        <w:rPr>
          <w:rFonts w:eastAsia="Times New Roman"/>
          <w:color w:val="231F20"/>
          <w:sz w:val="24"/>
          <w:szCs w:val="24"/>
        </w:rPr>
        <w:t>NWYS</w:t>
      </w:r>
      <w:r w:rsidRPr="00B44C77">
        <w:rPr>
          <w:rFonts w:eastAsia="Times New Roman"/>
          <w:color w:val="231F20"/>
          <w:sz w:val="24"/>
          <w:szCs w:val="24"/>
        </w:rPr>
        <w:t xml:space="preserve"> President shall, if appropriate, appoint a disinterested person or a committee to investigate alternatives to the proposed transaction or arrangement.</w:t>
      </w:r>
    </w:p>
    <w:p w:rsidR="00D07288" w:rsidRPr="00D07288" w:rsidRDefault="00D07288" w:rsidP="00B44C77">
      <w:pPr>
        <w:numPr>
          <w:ilvl w:val="1"/>
          <w:numId w:val="2"/>
        </w:numPr>
        <w:autoSpaceDE w:val="0"/>
        <w:autoSpaceDN w:val="0"/>
        <w:adjustRightInd w:val="0"/>
        <w:spacing w:after="0" w:line="240" w:lineRule="auto"/>
        <w:jc w:val="both"/>
        <w:rPr>
          <w:rFonts w:eastAsia="Times New Roman"/>
          <w:color w:val="231F20"/>
          <w:sz w:val="24"/>
          <w:szCs w:val="24"/>
        </w:rPr>
      </w:pPr>
      <w:r w:rsidRPr="00D07288">
        <w:rPr>
          <w:rFonts w:eastAsia="Times New Roman"/>
          <w:color w:val="231F20"/>
          <w:sz w:val="24"/>
          <w:szCs w:val="24"/>
        </w:rPr>
        <w:t xml:space="preserve">After exercising due diligence, the Board or Executive Committee shall determine whether </w:t>
      </w:r>
      <w:r w:rsidR="00CC0EAF">
        <w:rPr>
          <w:rFonts w:eastAsia="Times New Roman"/>
          <w:color w:val="231F20"/>
          <w:sz w:val="24"/>
          <w:szCs w:val="24"/>
        </w:rPr>
        <w:t>NWYS</w:t>
      </w:r>
      <w:r w:rsidRPr="00D07288">
        <w:rPr>
          <w:rFonts w:eastAsia="Times New Roman"/>
          <w:color w:val="231F20"/>
          <w:sz w:val="24"/>
          <w:szCs w:val="24"/>
        </w:rPr>
        <w:t xml:space="preserve"> can obtain with reasonable efforts a more advantageous transaction or arrangement from a person or entity that would not give rise to a conflict of interest.</w:t>
      </w:r>
    </w:p>
    <w:p w:rsidR="00D07288" w:rsidRPr="00D07288" w:rsidRDefault="00D07288" w:rsidP="00B44C77">
      <w:pPr>
        <w:numPr>
          <w:ilvl w:val="1"/>
          <w:numId w:val="2"/>
        </w:numPr>
        <w:autoSpaceDE w:val="0"/>
        <w:autoSpaceDN w:val="0"/>
        <w:adjustRightInd w:val="0"/>
        <w:spacing w:after="0" w:line="240" w:lineRule="auto"/>
        <w:jc w:val="both"/>
        <w:rPr>
          <w:rFonts w:eastAsia="Times New Roman"/>
          <w:color w:val="231F20"/>
          <w:sz w:val="24"/>
          <w:szCs w:val="24"/>
        </w:rPr>
      </w:pPr>
      <w:r w:rsidRPr="00D07288">
        <w:rPr>
          <w:rFonts w:eastAsia="Times New Roman"/>
          <w:color w:val="231F20"/>
          <w:sz w:val="24"/>
          <w:szCs w:val="24"/>
        </w:rPr>
        <w:t xml:space="preserve">If a more advantageous transaction or arrangement is not reasonably possible under circumstances not producing a conflict of interest, the Executive Committee shall determine by </w:t>
      </w:r>
      <w:r w:rsidRPr="00D07288">
        <w:rPr>
          <w:rFonts w:eastAsia="Times New Roman"/>
          <w:color w:val="231F20"/>
          <w:sz w:val="24"/>
          <w:szCs w:val="24"/>
        </w:rPr>
        <w:lastRenderedPageBreak/>
        <w:t xml:space="preserve">a majority vote of the disinterested Board members whether the transaction or arrangement is in </w:t>
      </w:r>
      <w:r w:rsidR="00CC0EAF">
        <w:rPr>
          <w:rFonts w:eastAsia="Times New Roman"/>
          <w:color w:val="231F20"/>
          <w:sz w:val="24"/>
          <w:szCs w:val="24"/>
        </w:rPr>
        <w:t>NWYS’s</w:t>
      </w:r>
      <w:r w:rsidRPr="00D07288">
        <w:rPr>
          <w:rFonts w:eastAsia="Times New Roman"/>
          <w:color w:val="231F20"/>
          <w:sz w:val="24"/>
          <w:szCs w:val="24"/>
        </w:rPr>
        <w:t xml:space="preserve"> best interest, for its own benefit, and whether it is fair and reasonable and make a decision as to whether to enter into the transaction or arrangement.</w:t>
      </w:r>
    </w:p>
    <w:p w:rsidR="00D07288" w:rsidRPr="00D07288" w:rsidRDefault="00D07288" w:rsidP="00B44C77">
      <w:pPr>
        <w:autoSpaceDE w:val="0"/>
        <w:autoSpaceDN w:val="0"/>
        <w:adjustRightInd w:val="0"/>
        <w:spacing w:after="0" w:line="240" w:lineRule="auto"/>
        <w:jc w:val="both"/>
        <w:rPr>
          <w:rFonts w:eastAsia="Times New Roman"/>
          <w:color w:val="231F20"/>
          <w:sz w:val="24"/>
          <w:szCs w:val="24"/>
        </w:rPr>
      </w:pPr>
    </w:p>
    <w:p w:rsidR="00B44C77" w:rsidRDefault="00D07288" w:rsidP="0010121E">
      <w:pPr>
        <w:numPr>
          <w:ilvl w:val="0"/>
          <w:numId w:val="2"/>
        </w:numPr>
        <w:autoSpaceDE w:val="0"/>
        <w:autoSpaceDN w:val="0"/>
        <w:adjustRightInd w:val="0"/>
        <w:spacing w:after="0" w:line="240" w:lineRule="auto"/>
        <w:ind w:left="324"/>
        <w:jc w:val="both"/>
        <w:rPr>
          <w:rFonts w:eastAsia="Times New Roman"/>
          <w:bCs/>
          <w:color w:val="231F20"/>
          <w:sz w:val="24"/>
          <w:szCs w:val="24"/>
        </w:rPr>
      </w:pPr>
      <w:r w:rsidRPr="00D07288">
        <w:rPr>
          <w:rFonts w:eastAsia="Times New Roman"/>
          <w:bCs/>
          <w:color w:val="231F20"/>
          <w:sz w:val="24"/>
          <w:szCs w:val="24"/>
        </w:rPr>
        <w:t>Violations of the Conflicts of Interest Policy</w:t>
      </w:r>
    </w:p>
    <w:p w:rsidR="00B44C77" w:rsidRDefault="00D07288" w:rsidP="00B44C77">
      <w:pPr>
        <w:numPr>
          <w:ilvl w:val="1"/>
          <w:numId w:val="2"/>
        </w:numPr>
        <w:autoSpaceDE w:val="0"/>
        <w:autoSpaceDN w:val="0"/>
        <w:adjustRightInd w:val="0"/>
        <w:spacing w:after="0" w:line="240" w:lineRule="auto"/>
        <w:jc w:val="both"/>
        <w:rPr>
          <w:rFonts w:eastAsia="Times New Roman"/>
          <w:bCs/>
          <w:color w:val="231F20"/>
          <w:sz w:val="24"/>
          <w:szCs w:val="24"/>
        </w:rPr>
      </w:pPr>
      <w:r w:rsidRPr="00B44C77">
        <w:rPr>
          <w:rFonts w:eastAsia="Times New Roman"/>
          <w:color w:val="231F20"/>
          <w:sz w:val="24"/>
          <w:szCs w:val="24"/>
        </w:rPr>
        <w:t>If the Board or Executive Committee has reasonable cause to believe a member has failed to disclose actual or possible conflicts of interest, it shall inform the member of the basis for such belief and afford the member an opportunity to explain the alleged failure to disclose.</w:t>
      </w:r>
    </w:p>
    <w:p w:rsidR="00D07288" w:rsidRPr="00B44C77" w:rsidRDefault="00D07288" w:rsidP="00B44C77">
      <w:pPr>
        <w:numPr>
          <w:ilvl w:val="1"/>
          <w:numId w:val="2"/>
        </w:numPr>
        <w:autoSpaceDE w:val="0"/>
        <w:autoSpaceDN w:val="0"/>
        <w:adjustRightInd w:val="0"/>
        <w:spacing w:after="0" w:line="240" w:lineRule="auto"/>
        <w:jc w:val="both"/>
        <w:rPr>
          <w:rFonts w:eastAsia="Times New Roman"/>
          <w:bCs/>
          <w:color w:val="231F20"/>
          <w:sz w:val="24"/>
          <w:szCs w:val="24"/>
        </w:rPr>
      </w:pPr>
      <w:r w:rsidRPr="00B44C77">
        <w:rPr>
          <w:rFonts w:eastAsia="Times New Roman"/>
          <w:color w:val="231F20"/>
          <w:sz w:val="24"/>
          <w:szCs w:val="24"/>
        </w:rPr>
        <w:t>If, after hearing the member’s response and after making further investigation as warranted by the circumstances, the governing body will determine if the member has failed to disclose an actual or possible conflict of interest and take corrective action.</w:t>
      </w:r>
    </w:p>
    <w:p w:rsidR="00D07288" w:rsidRPr="00D07288" w:rsidRDefault="00D07288" w:rsidP="00B44C77">
      <w:pPr>
        <w:autoSpaceDE w:val="0"/>
        <w:autoSpaceDN w:val="0"/>
        <w:adjustRightInd w:val="0"/>
        <w:spacing w:after="0" w:line="240" w:lineRule="auto"/>
        <w:jc w:val="both"/>
        <w:rPr>
          <w:rFonts w:eastAsia="Times New Roman"/>
          <w:b/>
          <w:bCs/>
          <w:color w:val="231F20"/>
          <w:sz w:val="24"/>
          <w:szCs w:val="24"/>
        </w:rPr>
      </w:pPr>
    </w:p>
    <w:p w:rsidR="00B44C77" w:rsidRPr="00B44C77" w:rsidRDefault="00D07288" w:rsidP="0010121E">
      <w:pPr>
        <w:numPr>
          <w:ilvl w:val="1"/>
          <w:numId w:val="3"/>
        </w:numPr>
        <w:autoSpaceDE w:val="0"/>
        <w:autoSpaceDN w:val="0"/>
        <w:adjustRightInd w:val="0"/>
        <w:spacing w:after="0" w:line="240" w:lineRule="auto"/>
        <w:ind w:left="324"/>
        <w:jc w:val="both"/>
        <w:rPr>
          <w:rFonts w:eastAsia="Times New Roman"/>
          <w:bCs/>
          <w:color w:val="231F20"/>
          <w:sz w:val="24"/>
          <w:szCs w:val="24"/>
        </w:rPr>
      </w:pPr>
      <w:r w:rsidRPr="00B44C77">
        <w:rPr>
          <w:rFonts w:eastAsia="Times New Roman"/>
          <w:bCs/>
          <w:color w:val="231F20"/>
          <w:sz w:val="24"/>
          <w:szCs w:val="24"/>
        </w:rPr>
        <w:t>Records of Proceedings</w:t>
      </w:r>
    </w:p>
    <w:p w:rsidR="00D07288" w:rsidRPr="00B44C77" w:rsidRDefault="00D07288" w:rsidP="00B44C77">
      <w:pPr>
        <w:pStyle w:val="ListParagraph"/>
        <w:numPr>
          <w:ilvl w:val="0"/>
          <w:numId w:val="9"/>
        </w:numPr>
        <w:autoSpaceDE w:val="0"/>
        <w:autoSpaceDN w:val="0"/>
        <w:adjustRightInd w:val="0"/>
        <w:spacing w:after="0" w:line="240" w:lineRule="auto"/>
        <w:jc w:val="both"/>
        <w:rPr>
          <w:rFonts w:eastAsia="Times New Roman"/>
          <w:bCs/>
          <w:color w:val="231F20"/>
          <w:sz w:val="24"/>
          <w:szCs w:val="24"/>
        </w:rPr>
      </w:pPr>
      <w:r w:rsidRPr="00B44C77">
        <w:rPr>
          <w:rFonts w:eastAsia="Times New Roman"/>
          <w:color w:val="231F20"/>
          <w:sz w:val="24"/>
          <w:szCs w:val="24"/>
        </w:rPr>
        <w:t xml:space="preserve">The minutes of the </w:t>
      </w:r>
      <w:r w:rsidR="00CC0EAF">
        <w:rPr>
          <w:rFonts w:eastAsia="Times New Roman"/>
          <w:color w:val="231F20"/>
          <w:sz w:val="24"/>
          <w:szCs w:val="24"/>
        </w:rPr>
        <w:t>Board or</w:t>
      </w:r>
      <w:r w:rsidRPr="00B44C77">
        <w:rPr>
          <w:rFonts w:eastAsia="Times New Roman"/>
          <w:color w:val="231F20"/>
          <w:sz w:val="24"/>
          <w:szCs w:val="24"/>
        </w:rPr>
        <w:t xml:space="preserve"> Executive Committee and all committees with Board delegated powers shall contain the names of the persons who disclosed or otherwise were found to have an actual or possible conflict of interest. Additionally, the minutes shall reflect the nature of the interest, any action taken to determine whether a conflict of interest was present, and the Board or Executive Committee’s decision as to whether a conflict of interest in fact existed.  It will also include the names of the persons who were present for discussions and votes relating to the transaction or arrangement.</w:t>
      </w:r>
    </w:p>
    <w:p w:rsidR="00D07288" w:rsidRPr="00D07288" w:rsidRDefault="00D07288" w:rsidP="00B44C77">
      <w:pPr>
        <w:autoSpaceDE w:val="0"/>
        <w:autoSpaceDN w:val="0"/>
        <w:adjustRightInd w:val="0"/>
        <w:spacing w:after="0" w:line="240" w:lineRule="auto"/>
        <w:jc w:val="both"/>
        <w:rPr>
          <w:rFonts w:eastAsia="Times New Roman"/>
          <w:b/>
          <w:bCs/>
          <w:color w:val="231F20"/>
          <w:sz w:val="24"/>
          <w:szCs w:val="24"/>
        </w:rPr>
      </w:pPr>
    </w:p>
    <w:p w:rsidR="00B44C77" w:rsidRPr="00B44C77" w:rsidRDefault="00D07288" w:rsidP="0010121E">
      <w:pPr>
        <w:numPr>
          <w:ilvl w:val="0"/>
          <w:numId w:val="4"/>
        </w:numPr>
        <w:autoSpaceDE w:val="0"/>
        <w:autoSpaceDN w:val="0"/>
        <w:adjustRightInd w:val="0"/>
        <w:spacing w:after="0" w:line="240" w:lineRule="auto"/>
        <w:ind w:left="324"/>
        <w:jc w:val="both"/>
        <w:rPr>
          <w:rFonts w:eastAsia="Times New Roman"/>
          <w:bCs/>
          <w:color w:val="231F20"/>
          <w:sz w:val="24"/>
          <w:szCs w:val="24"/>
        </w:rPr>
      </w:pPr>
      <w:r w:rsidRPr="00B44C77">
        <w:rPr>
          <w:rFonts w:eastAsia="Times New Roman"/>
          <w:bCs/>
          <w:color w:val="231F20"/>
          <w:sz w:val="24"/>
          <w:szCs w:val="24"/>
        </w:rPr>
        <w:t>Compensation</w:t>
      </w:r>
    </w:p>
    <w:p w:rsidR="00B44C77" w:rsidRPr="00B44C77" w:rsidRDefault="00D07288" w:rsidP="00B44C77">
      <w:pPr>
        <w:pStyle w:val="ListParagraph"/>
        <w:numPr>
          <w:ilvl w:val="0"/>
          <w:numId w:val="9"/>
        </w:numPr>
        <w:autoSpaceDE w:val="0"/>
        <w:autoSpaceDN w:val="0"/>
        <w:adjustRightInd w:val="0"/>
        <w:spacing w:after="0" w:line="240" w:lineRule="auto"/>
        <w:jc w:val="both"/>
        <w:rPr>
          <w:rFonts w:eastAsia="Times New Roman"/>
          <w:bCs/>
          <w:color w:val="231F20"/>
          <w:sz w:val="24"/>
          <w:szCs w:val="24"/>
          <w:u w:val="single"/>
        </w:rPr>
      </w:pPr>
      <w:r w:rsidRPr="00B44C77">
        <w:rPr>
          <w:rFonts w:eastAsia="Times New Roman"/>
          <w:color w:val="231F20"/>
          <w:sz w:val="24"/>
          <w:szCs w:val="24"/>
        </w:rPr>
        <w:t xml:space="preserve">A voting member of the Board who receives compensation, directly or indirectly, from </w:t>
      </w:r>
      <w:r w:rsidR="00CC0EAF">
        <w:rPr>
          <w:rFonts w:eastAsia="Times New Roman"/>
          <w:color w:val="231F20"/>
          <w:sz w:val="24"/>
          <w:szCs w:val="24"/>
        </w:rPr>
        <w:t>NWYS</w:t>
      </w:r>
      <w:r w:rsidRPr="00B44C77">
        <w:rPr>
          <w:rFonts w:eastAsia="Times New Roman"/>
          <w:color w:val="231F20"/>
          <w:sz w:val="24"/>
          <w:szCs w:val="24"/>
        </w:rPr>
        <w:t xml:space="preserve"> is precluded from voting on matters pertaining to that member’s compensation.</w:t>
      </w:r>
    </w:p>
    <w:p w:rsidR="00B44C77" w:rsidRPr="00B44C77" w:rsidRDefault="00D07288" w:rsidP="00B44C77">
      <w:pPr>
        <w:pStyle w:val="ListParagraph"/>
        <w:numPr>
          <w:ilvl w:val="0"/>
          <w:numId w:val="9"/>
        </w:numPr>
        <w:autoSpaceDE w:val="0"/>
        <w:autoSpaceDN w:val="0"/>
        <w:adjustRightInd w:val="0"/>
        <w:spacing w:after="0" w:line="240" w:lineRule="auto"/>
        <w:jc w:val="both"/>
        <w:rPr>
          <w:rFonts w:eastAsia="Times New Roman"/>
          <w:bCs/>
          <w:color w:val="231F20"/>
          <w:sz w:val="24"/>
          <w:szCs w:val="24"/>
          <w:u w:val="single"/>
        </w:rPr>
      </w:pPr>
      <w:r w:rsidRPr="00B44C77">
        <w:rPr>
          <w:rFonts w:eastAsia="Times New Roman"/>
          <w:color w:val="231F20"/>
          <w:sz w:val="24"/>
          <w:szCs w:val="24"/>
        </w:rPr>
        <w:t xml:space="preserve">A voting member of any committee whose jurisdiction includes compensation matters and who receives compensation, directly or indirectly, from </w:t>
      </w:r>
      <w:r w:rsidR="00CC0EAF">
        <w:rPr>
          <w:rFonts w:eastAsia="Times New Roman"/>
          <w:color w:val="231F20"/>
          <w:sz w:val="24"/>
          <w:szCs w:val="24"/>
        </w:rPr>
        <w:t>NWYS</w:t>
      </w:r>
      <w:r w:rsidRPr="00B44C77">
        <w:rPr>
          <w:rFonts w:eastAsia="Times New Roman"/>
          <w:color w:val="231F20"/>
          <w:sz w:val="24"/>
          <w:szCs w:val="24"/>
        </w:rPr>
        <w:t xml:space="preserve"> for services is precluded from voting on matters pertaining to that member’s compensation.</w:t>
      </w:r>
    </w:p>
    <w:p w:rsidR="00B44C77" w:rsidRPr="00B44C77" w:rsidRDefault="00D07288" w:rsidP="00B44C77">
      <w:pPr>
        <w:pStyle w:val="ListParagraph"/>
        <w:numPr>
          <w:ilvl w:val="0"/>
          <w:numId w:val="9"/>
        </w:numPr>
        <w:autoSpaceDE w:val="0"/>
        <w:autoSpaceDN w:val="0"/>
        <w:adjustRightInd w:val="0"/>
        <w:spacing w:after="0" w:line="240" w:lineRule="auto"/>
        <w:jc w:val="both"/>
        <w:rPr>
          <w:rFonts w:eastAsia="Times New Roman"/>
          <w:bCs/>
          <w:color w:val="231F20"/>
          <w:sz w:val="24"/>
          <w:szCs w:val="24"/>
          <w:u w:val="single"/>
        </w:rPr>
      </w:pPr>
      <w:r w:rsidRPr="00B44C77">
        <w:rPr>
          <w:rFonts w:eastAsia="Times New Roman"/>
          <w:color w:val="231F20"/>
          <w:sz w:val="24"/>
          <w:szCs w:val="24"/>
        </w:rPr>
        <w:t xml:space="preserve">Anyone, except the </w:t>
      </w:r>
      <w:r w:rsidR="00CC0EAF">
        <w:rPr>
          <w:rFonts w:eastAsia="Times New Roman"/>
          <w:color w:val="231F20"/>
          <w:sz w:val="24"/>
          <w:szCs w:val="24"/>
        </w:rPr>
        <w:t>Executive Director</w:t>
      </w:r>
      <w:r w:rsidRPr="00B44C77">
        <w:rPr>
          <w:rFonts w:eastAsia="Times New Roman"/>
          <w:color w:val="231F20"/>
          <w:sz w:val="24"/>
          <w:szCs w:val="24"/>
        </w:rPr>
        <w:t xml:space="preserve"> or someone designated by the committee, who receives compensation from </w:t>
      </w:r>
      <w:r w:rsidR="00CC0EAF">
        <w:rPr>
          <w:rFonts w:eastAsia="Times New Roman"/>
          <w:color w:val="231F20"/>
          <w:sz w:val="24"/>
          <w:szCs w:val="24"/>
        </w:rPr>
        <w:t>NWYS</w:t>
      </w:r>
      <w:r w:rsidRPr="00B44C77">
        <w:rPr>
          <w:rFonts w:eastAsia="Times New Roman"/>
          <w:color w:val="231F20"/>
          <w:sz w:val="24"/>
          <w:szCs w:val="24"/>
        </w:rPr>
        <w:t xml:space="preserve">, whether directly or indirectly or as employees or independent contractors, is precluded from membership on any committee whose jurisdiction includes compensation matters. </w:t>
      </w:r>
    </w:p>
    <w:p w:rsidR="00D07288" w:rsidRPr="00B44C77" w:rsidRDefault="00D07288" w:rsidP="00B44C77">
      <w:pPr>
        <w:pStyle w:val="ListParagraph"/>
        <w:numPr>
          <w:ilvl w:val="0"/>
          <w:numId w:val="9"/>
        </w:numPr>
        <w:autoSpaceDE w:val="0"/>
        <w:autoSpaceDN w:val="0"/>
        <w:adjustRightInd w:val="0"/>
        <w:spacing w:after="0" w:line="240" w:lineRule="auto"/>
        <w:jc w:val="both"/>
        <w:rPr>
          <w:rFonts w:eastAsia="Times New Roman"/>
          <w:bCs/>
          <w:color w:val="231F20"/>
          <w:sz w:val="24"/>
          <w:szCs w:val="24"/>
          <w:u w:val="single"/>
        </w:rPr>
      </w:pPr>
      <w:r w:rsidRPr="00B44C77">
        <w:rPr>
          <w:rFonts w:eastAsia="Times New Roman"/>
          <w:color w:val="231F20"/>
          <w:sz w:val="24"/>
          <w:szCs w:val="24"/>
        </w:rPr>
        <w:t>No one covered under this policy shall solicit or accept gratuities, favors or anything of monetary value from contractors or applicants related to the selection, award or administration of such a contract</w:t>
      </w:r>
    </w:p>
    <w:p w:rsidR="00D07288" w:rsidRPr="00D07288" w:rsidRDefault="00D07288" w:rsidP="00B44C77">
      <w:pPr>
        <w:autoSpaceDE w:val="0"/>
        <w:autoSpaceDN w:val="0"/>
        <w:adjustRightInd w:val="0"/>
        <w:spacing w:after="0" w:line="240" w:lineRule="auto"/>
        <w:jc w:val="both"/>
        <w:rPr>
          <w:rFonts w:eastAsia="Times New Roman"/>
          <w:color w:val="231F20"/>
          <w:sz w:val="24"/>
          <w:szCs w:val="24"/>
        </w:rPr>
      </w:pPr>
    </w:p>
    <w:p w:rsidR="00B44C77" w:rsidRPr="00B44C77" w:rsidRDefault="00D07288" w:rsidP="0010121E">
      <w:pPr>
        <w:numPr>
          <w:ilvl w:val="1"/>
          <w:numId w:val="5"/>
        </w:numPr>
        <w:autoSpaceDE w:val="0"/>
        <w:autoSpaceDN w:val="0"/>
        <w:adjustRightInd w:val="0"/>
        <w:spacing w:after="0" w:line="240" w:lineRule="auto"/>
        <w:ind w:left="468"/>
        <w:jc w:val="both"/>
        <w:rPr>
          <w:rFonts w:eastAsia="Times New Roman"/>
          <w:bCs/>
          <w:color w:val="231F20"/>
          <w:sz w:val="24"/>
          <w:szCs w:val="24"/>
        </w:rPr>
      </w:pPr>
      <w:r w:rsidRPr="00B44C77">
        <w:rPr>
          <w:rFonts w:eastAsia="Times New Roman"/>
          <w:bCs/>
          <w:color w:val="231F20"/>
          <w:sz w:val="24"/>
          <w:szCs w:val="24"/>
        </w:rPr>
        <w:t>Annual Statements</w:t>
      </w:r>
    </w:p>
    <w:p w:rsidR="00D07288" w:rsidRPr="00B44C77" w:rsidRDefault="00CC0EAF" w:rsidP="00B44C77">
      <w:pPr>
        <w:pStyle w:val="ListParagraph"/>
        <w:numPr>
          <w:ilvl w:val="0"/>
          <w:numId w:val="11"/>
        </w:numPr>
        <w:autoSpaceDE w:val="0"/>
        <w:autoSpaceDN w:val="0"/>
        <w:adjustRightInd w:val="0"/>
        <w:spacing w:after="0" w:line="240" w:lineRule="auto"/>
        <w:jc w:val="both"/>
        <w:rPr>
          <w:rFonts w:eastAsia="Times New Roman"/>
          <w:bCs/>
          <w:color w:val="231F20"/>
          <w:sz w:val="24"/>
          <w:szCs w:val="24"/>
          <w:u w:val="single"/>
        </w:rPr>
      </w:pPr>
      <w:r>
        <w:rPr>
          <w:rFonts w:eastAsia="Times New Roman"/>
          <w:color w:val="231F20"/>
          <w:sz w:val="24"/>
          <w:szCs w:val="24"/>
        </w:rPr>
        <w:t xml:space="preserve">Each </w:t>
      </w:r>
      <w:r w:rsidR="00E300CB">
        <w:rPr>
          <w:rFonts w:eastAsia="Times New Roman"/>
          <w:color w:val="231F20"/>
          <w:sz w:val="24"/>
          <w:szCs w:val="24"/>
        </w:rPr>
        <w:t>Board member and</w:t>
      </w:r>
      <w:r w:rsidR="00D07288" w:rsidRPr="00B44C77">
        <w:rPr>
          <w:rFonts w:eastAsia="Times New Roman"/>
          <w:color w:val="231F20"/>
          <w:sz w:val="24"/>
          <w:szCs w:val="24"/>
        </w:rPr>
        <w:t xml:space="preserve"> committee member shall annually sign a statement which affirms that </w:t>
      </w:r>
      <w:r w:rsidR="00145970">
        <w:rPr>
          <w:rFonts w:eastAsia="Times New Roman"/>
          <w:color w:val="231F20"/>
          <w:sz w:val="24"/>
          <w:szCs w:val="24"/>
        </w:rPr>
        <w:t>they have</w:t>
      </w:r>
      <w:r w:rsidR="00D07288" w:rsidRPr="00B44C77">
        <w:rPr>
          <w:rFonts w:eastAsia="Times New Roman"/>
          <w:color w:val="231F20"/>
          <w:sz w:val="24"/>
          <w:szCs w:val="24"/>
        </w:rPr>
        <w:t>:</w:t>
      </w:r>
    </w:p>
    <w:p w:rsidR="00D07288" w:rsidRPr="00D07288" w:rsidRDefault="00D07288" w:rsidP="00B44C77">
      <w:pPr>
        <w:numPr>
          <w:ilvl w:val="3"/>
          <w:numId w:val="5"/>
        </w:numPr>
        <w:autoSpaceDE w:val="0"/>
        <w:autoSpaceDN w:val="0"/>
        <w:adjustRightInd w:val="0"/>
        <w:spacing w:after="0" w:line="240" w:lineRule="auto"/>
        <w:jc w:val="both"/>
        <w:rPr>
          <w:rFonts w:eastAsia="Times New Roman"/>
          <w:color w:val="231F20"/>
          <w:sz w:val="24"/>
          <w:szCs w:val="24"/>
        </w:rPr>
      </w:pPr>
      <w:r w:rsidRPr="00D07288">
        <w:rPr>
          <w:rFonts w:eastAsia="Times New Roman"/>
          <w:bCs/>
          <w:color w:val="231F20"/>
          <w:sz w:val="24"/>
          <w:szCs w:val="24"/>
        </w:rPr>
        <w:t>Re</w:t>
      </w:r>
      <w:r w:rsidRPr="00D07288">
        <w:rPr>
          <w:rFonts w:eastAsia="Times New Roman"/>
          <w:color w:val="231F20"/>
          <w:sz w:val="24"/>
          <w:szCs w:val="24"/>
        </w:rPr>
        <w:t>ceived a copy of the conflicts of interes</w:t>
      </w:r>
      <w:bookmarkStart w:id="0" w:name="_GoBack"/>
      <w:bookmarkEnd w:id="0"/>
      <w:r w:rsidRPr="00D07288">
        <w:rPr>
          <w:rFonts w:eastAsia="Times New Roman"/>
          <w:color w:val="231F20"/>
          <w:sz w:val="24"/>
          <w:szCs w:val="24"/>
        </w:rPr>
        <w:t>t policy,</w:t>
      </w:r>
    </w:p>
    <w:p w:rsidR="00D07288" w:rsidRPr="00D07288" w:rsidRDefault="00D07288" w:rsidP="00B44C77">
      <w:pPr>
        <w:numPr>
          <w:ilvl w:val="3"/>
          <w:numId w:val="5"/>
        </w:numPr>
        <w:autoSpaceDE w:val="0"/>
        <w:autoSpaceDN w:val="0"/>
        <w:adjustRightInd w:val="0"/>
        <w:spacing w:after="0" w:line="240" w:lineRule="auto"/>
        <w:jc w:val="both"/>
        <w:rPr>
          <w:rFonts w:eastAsia="Times New Roman"/>
          <w:color w:val="231F20"/>
          <w:sz w:val="24"/>
          <w:szCs w:val="24"/>
        </w:rPr>
      </w:pPr>
      <w:r w:rsidRPr="00D07288">
        <w:rPr>
          <w:rFonts w:eastAsia="Times New Roman"/>
          <w:bCs/>
          <w:color w:val="231F20"/>
          <w:sz w:val="24"/>
          <w:szCs w:val="24"/>
        </w:rPr>
        <w:t>R</w:t>
      </w:r>
      <w:r w:rsidRPr="00D07288">
        <w:rPr>
          <w:rFonts w:eastAsia="Times New Roman"/>
          <w:color w:val="231F20"/>
          <w:sz w:val="24"/>
          <w:szCs w:val="24"/>
        </w:rPr>
        <w:t>ead and understands the policy,</w:t>
      </w:r>
    </w:p>
    <w:p w:rsidR="00D07288" w:rsidRPr="00D07288" w:rsidRDefault="00D07288" w:rsidP="00B44C77">
      <w:pPr>
        <w:numPr>
          <w:ilvl w:val="3"/>
          <w:numId w:val="5"/>
        </w:numPr>
        <w:autoSpaceDE w:val="0"/>
        <w:autoSpaceDN w:val="0"/>
        <w:adjustRightInd w:val="0"/>
        <w:spacing w:after="0" w:line="240" w:lineRule="auto"/>
        <w:jc w:val="both"/>
        <w:rPr>
          <w:rFonts w:eastAsia="Times New Roman"/>
          <w:color w:val="231F20"/>
          <w:sz w:val="24"/>
          <w:szCs w:val="24"/>
        </w:rPr>
      </w:pPr>
      <w:r w:rsidRPr="00D07288">
        <w:rPr>
          <w:rFonts w:eastAsia="Times New Roman"/>
          <w:bCs/>
          <w:color w:val="231F20"/>
          <w:sz w:val="24"/>
          <w:szCs w:val="24"/>
        </w:rPr>
        <w:t>A</w:t>
      </w:r>
      <w:r w:rsidRPr="00D07288">
        <w:rPr>
          <w:rFonts w:eastAsia="Times New Roman"/>
          <w:color w:val="231F20"/>
          <w:sz w:val="24"/>
          <w:szCs w:val="24"/>
        </w:rPr>
        <w:t>greed to comply with the policy and has disclosed any potential conflicts of interest</w:t>
      </w:r>
    </w:p>
    <w:p w:rsidR="00D07288" w:rsidRPr="00D07288" w:rsidRDefault="00D07288" w:rsidP="00B44C77">
      <w:pPr>
        <w:numPr>
          <w:ilvl w:val="3"/>
          <w:numId w:val="5"/>
        </w:numPr>
        <w:autoSpaceDE w:val="0"/>
        <w:autoSpaceDN w:val="0"/>
        <w:adjustRightInd w:val="0"/>
        <w:spacing w:after="0" w:line="240" w:lineRule="auto"/>
        <w:jc w:val="both"/>
        <w:rPr>
          <w:rFonts w:eastAsia="Times New Roman"/>
          <w:color w:val="231F20"/>
          <w:sz w:val="24"/>
          <w:szCs w:val="24"/>
        </w:rPr>
      </w:pPr>
      <w:r w:rsidRPr="00D07288">
        <w:rPr>
          <w:rFonts w:eastAsia="Times New Roman"/>
          <w:color w:val="231F20"/>
          <w:sz w:val="24"/>
          <w:szCs w:val="24"/>
        </w:rPr>
        <w:t xml:space="preserve">Understands that </w:t>
      </w:r>
      <w:r w:rsidR="00CC0EAF">
        <w:rPr>
          <w:rFonts w:eastAsia="Times New Roman"/>
          <w:color w:val="231F20"/>
          <w:sz w:val="24"/>
          <w:szCs w:val="24"/>
        </w:rPr>
        <w:t>NWYS</w:t>
      </w:r>
      <w:r w:rsidRPr="00D07288">
        <w:rPr>
          <w:rFonts w:eastAsia="Times New Roman"/>
          <w:color w:val="231F20"/>
          <w:sz w:val="24"/>
          <w:szCs w:val="24"/>
        </w:rPr>
        <w:t xml:space="preserve"> is a charitable organization and in order to maintain its federal tax exemption it must engage primarily in activities which accomplish one or more of its tax-exempt purposes.</w:t>
      </w:r>
    </w:p>
    <w:p w:rsidR="00D07288" w:rsidRPr="00D07288" w:rsidRDefault="00D07288" w:rsidP="00B44C77">
      <w:pPr>
        <w:autoSpaceDE w:val="0"/>
        <w:autoSpaceDN w:val="0"/>
        <w:adjustRightInd w:val="0"/>
        <w:spacing w:after="0" w:line="240" w:lineRule="auto"/>
        <w:jc w:val="both"/>
        <w:rPr>
          <w:rFonts w:eastAsia="Times New Roman"/>
          <w:sz w:val="24"/>
          <w:szCs w:val="24"/>
          <w:u w:val="single"/>
        </w:rPr>
      </w:pPr>
    </w:p>
    <w:p w:rsidR="00D07288" w:rsidRPr="00B44C77" w:rsidRDefault="00D07288" w:rsidP="0010121E">
      <w:pPr>
        <w:numPr>
          <w:ilvl w:val="1"/>
          <w:numId w:val="5"/>
        </w:numPr>
        <w:autoSpaceDE w:val="0"/>
        <w:autoSpaceDN w:val="0"/>
        <w:adjustRightInd w:val="0"/>
        <w:spacing w:after="0" w:line="240" w:lineRule="auto"/>
        <w:ind w:left="468"/>
        <w:jc w:val="both"/>
        <w:rPr>
          <w:rFonts w:eastAsia="Times New Roman"/>
          <w:bCs/>
          <w:color w:val="231F20"/>
          <w:sz w:val="24"/>
          <w:szCs w:val="24"/>
        </w:rPr>
      </w:pPr>
      <w:r w:rsidRPr="00B44C77">
        <w:rPr>
          <w:rFonts w:eastAsia="Times New Roman"/>
          <w:bCs/>
          <w:color w:val="231F20"/>
          <w:sz w:val="24"/>
          <w:szCs w:val="24"/>
        </w:rPr>
        <w:t>Annual Policy Review</w:t>
      </w:r>
    </w:p>
    <w:p w:rsidR="00D07288" w:rsidRPr="00B44C77" w:rsidRDefault="00D07288" w:rsidP="00B44C77">
      <w:pPr>
        <w:pStyle w:val="ListParagraph"/>
        <w:numPr>
          <w:ilvl w:val="0"/>
          <w:numId w:val="11"/>
        </w:numPr>
        <w:autoSpaceDE w:val="0"/>
        <w:autoSpaceDN w:val="0"/>
        <w:adjustRightInd w:val="0"/>
        <w:spacing w:line="240" w:lineRule="auto"/>
        <w:jc w:val="both"/>
        <w:rPr>
          <w:rFonts w:eastAsia="Times New Roman"/>
          <w:sz w:val="24"/>
          <w:szCs w:val="24"/>
        </w:rPr>
      </w:pPr>
      <w:r w:rsidRPr="00B44C77">
        <w:rPr>
          <w:rFonts w:eastAsia="Times New Roman"/>
          <w:sz w:val="24"/>
          <w:szCs w:val="24"/>
        </w:rPr>
        <w:lastRenderedPageBreak/>
        <w:t>The Conflict of Interest policy will be reviewed at least annually or more frequently if necessary. The policy will be amended to reflect changes in regulatory requirements or those of the organization.</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08"/>
      </w:tblGrid>
      <w:tr w:rsidR="00C53604" w:rsidRPr="00AE7525" w:rsidTr="0010121E">
        <w:trPr>
          <w:trHeight w:val="221"/>
        </w:trPr>
        <w:tc>
          <w:tcPr>
            <w:tcW w:w="10908" w:type="dxa"/>
            <w:shd w:val="clear" w:color="auto" w:fill="000000" w:themeFill="text1"/>
          </w:tcPr>
          <w:p w:rsidR="00C53604" w:rsidRPr="00110C68" w:rsidRDefault="00110C68" w:rsidP="00123BCF">
            <w:pPr>
              <w:ind w:left="-90"/>
              <w:jc w:val="center"/>
              <w:rPr>
                <w:rFonts w:asciiTheme="minorHAnsi" w:hAnsiTheme="minorHAnsi"/>
                <w:b/>
                <w:color w:val="FFFFFF" w:themeColor="background1"/>
                <w:sz w:val="24"/>
                <w:szCs w:val="24"/>
              </w:rPr>
            </w:pPr>
            <w:r w:rsidRPr="00110C68">
              <w:rPr>
                <w:rFonts w:asciiTheme="minorHAnsi" w:hAnsiTheme="minorHAnsi"/>
                <w:b/>
                <w:color w:val="FFFFFF" w:themeColor="background1"/>
                <w:sz w:val="24"/>
                <w:szCs w:val="24"/>
              </w:rPr>
              <w:t>Annual Conflict of Interest Declaration</w:t>
            </w:r>
          </w:p>
        </w:tc>
      </w:tr>
    </w:tbl>
    <w:p w:rsidR="00110C68" w:rsidRDefault="00B44C77" w:rsidP="007E0408">
      <w:pPr>
        <w:autoSpaceDE w:val="0"/>
        <w:autoSpaceDN w:val="0"/>
        <w:adjustRightInd w:val="0"/>
        <w:spacing w:before="240" w:after="0" w:line="240" w:lineRule="auto"/>
        <w:jc w:val="both"/>
        <w:rPr>
          <w:sz w:val="24"/>
          <w:szCs w:val="24"/>
        </w:rPr>
      </w:pPr>
      <w:r w:rsidRPr="00B44C77">
        <w:rPr>
          <w:sz w:val="24"/>
          <w:szCs w:val="24"/>
        </w:rPr>
        <w:t>I hereby acknowledge the following:</w:t>
      </w:r>
    </w:p>
    <w:p w:rsidR="00110C68" w:rsidRPr="007E0408" w:rsidRDefault="00B44C77" w:rsidP="007E0408">
      <w:pPr>
        <w:pStyle w:val="ListParagraph"/>
        <w:numPr>
          <w:ilvl w:val="0"/>
          <w:numId w:val="13"/>
        </w:numPr>
        <w:autoSpaceDE w:val="0"/>
        <w:autoSpaceDN w:val="0"/>
        <w:adjustRightInd w:val="0"/>
        <w:spacing w:after="0" w:line="240" w:lineRule="auto"/>
        <w:jc w:val="both"/>
        <w:rPr>
          <w:sz w:val="24"/>
          <w:szCs w:val="24"/>
        </w:rPr>
      </w:pPr>
      <w:r w:rsidRPr="00110C68">
        <w:rPr>
          <w:sz w:val="24"/>
          <w:szCs w:val="24"/>
        </w:rPr>
        <w:t xml:space="preserve">I have received a copy of the </w:t>
      </w:r>
      <w:r w:rsidR="00CC0EAF">
        <w:rPr>
          <w:sz w:val="24"/>
          <w:szCs w:val="24"/>
        </w:rPr>
        <w:t>NWYS</w:t>
      </w:r>
      <w:r w:rsidRPr="00110C68">
        <w:rPr>
          <w:sz w:val="24"/>
          <w:szCs w:val="24"/>
        </w:rPr>
        <w:t xml:space="preserve"> Conflict of Interest Policy, have read it and</w:t>
      </w:r>
      <w:r w:rsidR="007E0408">
        <w:rPr>
          <w:sz w:val="24"/>
          <w:szCs w:val="24"/>
        </w:rPr>
        <w:t xml:space="preserve"> </w:t>
      </w:r>
      <w:r w:rsidRPr="007E0408">
        <w:rPr>
          <w:sz w:val="24"/>
          <w:szCs w:val="24"/>
        </w:rPr>
        <w:t>understand it.</w:t>
      </w:r>
    </w:p>
    <w:p w:rsidR="00110C68" w:rsidRPr="007E0408" w:rsidRDefault="00B44C77" w:rsidP="007E0408">
      <w:pPr>
        <w:pStyle w:val="ListParagraph"/>
        <w:numPr>
          <w:ilvl w:val="0"/>
          <w:numId w:val="13"/>
        </w:numPr>
        <w:autoSpaceDE w:val="0"/>
        <w:autoSpaceDN w:val="0"/>
        <w:adjustRightInd w:val="0"/>
        <w:spacing w:after="0" w:line="240" w:lineRule="auto"/>
        <w:jc w:val="both"/>
        <w:rPr>
          <w:sz w:val="24"/>
          <w:szCs w:val="24"/>
        </w:rPr>
      </w:pPr>
      <w:r w:rsidRPr="00110C68">
        <w:rPr>
          <w:sz w:val="24"/>
          <w:szCs w:val="24"/>
        </w:rPr>
        <w:t>I agree to comply with the policy and in the event of a change will take personal</w:t>
      </w:r>
      <w:r w:rsidR="007E0408">
        <w:rPr>
          <w:sz w:val="24"/>
          <w:szCs w:val="24"/>
        </w:rPr>
        <w:t xml:space="preserve"> </w:t>
      </w:r>
      <w:r w:rsidRPr="007E0408">
        <w:rPr>
          <w:sz w:val="24"/>
          <w:szCs w:val="24"/>
        </w:rPr>
        <w:t>responsibility to immediately notify staff of a</w:t>
      </w:r>
      <w:r w:rsidR="007E0408" w:rsidRPr="007E0408">
        <w:rPr>
          <w:sz w:val="24"/>
          <w:szCs w:val="24"/>
        </w:rPr>
        <w:t>ny changes</w:t>
      </w:r>
      <w:r w:rsidRPr="007E0408">
        <w:rPr>
          <w:sz w:val="24"/>
          <w:szCs w:val="24"/>
        </w:rPr>
        <w:t xml:space="preserve"> to my</w:t>
      </w:r>
      <w:r w:rsidR="007E0408" w:rsidRPr="007E0408">
        <w:rPr>
          <w:sz w:val="24"/>
          <w:szCs w:val="24"/>
        </w:rPr>
        <w:t xml:space="preserve"> </w:t>
      </w:r>
      <w:r w:rsidRPr="007E0408">
        <w:rPr>
          <w:sz w:val="24"/>
          <w:szCs w:val="24"/>
        </w:rPr>
        <w:t>Conflict of Interest Declaration form.</w:t>
      </w:r>
    </w:p>
    <w:p w:rsidR="007E0408" w:rsidRDefault="00B44C77" w:rsidP="007E0408">
      <w:pPr>
        <w:pStyle w:val="ListParagraph"/>
        <w:numPr>
          <w:ilvl w:val="0"/>
          <w:numId w:val="13"/>
        </w:numPr>
        <w:autoSpaceDE w:val="0"/>
        <w:autoSpaceDN w:val="0"/>
        <w:adjustRightInd w:val="0"/>
        <w:spacing w:after="0" w:line="240" w:lineRule="auto"/>
        <w:jc w:val="both"/>
        <w:rPr>
          <w:sz w:val="24"/>
          <w:szCs w:val="24"/>
        </w:rPr>
      </w:pPr>
      <w:r w:rsidRPr="00110C68">
        <w:rPr>
          <w:sz w:val="24"/>
          <w:szCs w:val="24"/>
        </w:rPr>
        <w:t xml:space="preserve">I understand that </w:t>
      </w:r>
      <w:r w:rsidR="00CC0EAF">
        <w:rPr>
          <w:sz w:val="24"/>
          <w:szCs w:val="24"/>
        </w:rPr>
        <w:t>NWYS</w:t>
      </w:r>
      <w:r w:rsidRPr="00110C68">
        <w:rPr>
          <w:sz w:val="24"/>
          <w:szCs w:val="24"/>
        </w:rPr>
        <w:t xml:space="preserve"> is a charitable organization and in order to maintain its federal</w:t>
      </w:r>
      <w:r w:rsidR="007E0408">
        <w:rPr>
          <w:sz w:val="24"/>
          <w:szCs w:val="24"/>
        </w:rPr>
        <w:t xml:space="preserve"> </w:t>
      </w:r>
      <w:r w:rsidRPr="007E0408">
        <w:rPr>
          <w:sz w:val="24"/>
          <w:szCs w:val="24"/>
        </w:rPr>
        <w:t>tax exemption must engage primarily in activities which accomplish its charitable</w:t>
      </w:r>
      <w:r w:rsidR="007E0408">
        <w:rPr>
          <w:sz w:val="24"/>
          <w:szCs w:val="24"/>
        </w:rPr>
        <w:t xml:space="preserve"> </w:t>
      </w:r>
      <w:r w:rsidRPr="007E0408">
        <w:rPr>
          <w:sz w:val="24"/>
          <w:szCs w:val="24"/>
        </w:rPr>
        <w:t>purpose.</w:t>
      </w:r>
    </w:p>
    <w:p w:rsidR="007E0408" w:rsidRDefault="007E0408" w:rsidP="007E0408">
      <w:pPr>
        <w:pStyle w:val="ListParagraph"/>
        <w:autoSpaceDE w:val="0"/>
        <w:autoSpaceDN w:val="0"/>
        <w:adjustRightInd w:val="0"/>
        <w:spacing w:after="0" w:line="240" w:lineRule="auto"/>
        <w:jc w:val="both"/>
        <w:rPr>
          <w:sz w:val="24"/>
          <w:szCs w:val="24"/>
        </w:rPr>
      </w:pPr>
    </w:p>
    <w:p w:rsidR="007E0408" w:rsidRPr="007E0408" w:rsidRDefault="007E0408" w:rsidP="007E0408">
      <w:pPr>
        <w:autoSpaceDE w:val="0"/>
        <w:autoSpaceDN w:val="0"/>
        <w:adjustRightInd w:val="0"/>
        <w:spacing w:after="0" w:line="240" w:lineRule="auto"/>
        <w:jc w:val="both"/>
        <w:rPr>
          <w:sz w:val="24"/>
          <w:szCs w:val="24"/>
        </w:rPr>
      </w:pPr>
      <w:r>
        <w:rPr>
          <w:sz w:val="24"/>
          <w:szCs w:val="24"/>
        </w:rPr>
        <w:t>Please check one of the following boxes:</w:t>
      </w:r>
    </w:p>
    <w:p w:rsidR="007E0408" w:rsidRPr="007E0408" w:rsidRDefault="007E0408" w:rsidP="007E0408">
      <w:pPr>
        <w:autoSpaceDE w:val="0"/>
        <w:autoSpaceDN w:val="0"/>
        <w:adjustRightInd w:val="0"/>
        <w:spacing w:after="0" w:line="24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53EC7A5C" wp14:editId="321F103C">
                <wp:simplePos x="0" y="0"/>
                <wp:positionH relativeFrom="margin">
                  <wp:posOffset>0</wp:posOffset>
                </wp:positionH>
                <wp:positionV relativeFrom="paragraph">
                  <wp:posOffset>38100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873365" id="Rectangle 2" o:spid="_x0000_s1026" style="position:absolute;margin-left:0;margin-top:3pt;width:9.75pt;height:1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6glgIAAKs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" fillcolor="white [3212]" strokecolor="black [3213]" strokeweight="1pt">
                <w10:wrap anchorx="margin"/>
              </v:rect>
            </w:pict>
          </mc:Fallback>
        </mc:AlternateContent>
      </w:r>
      <w:r>
        <w:rPr>
          <w:sz w:val="24"/>
          <w:szCs w:val="24"/>
        </w:rPr>
        <w:t xml:space="preserve">     </w:t>
      </w:r>
      <w:r w:rsidR="00687555">
        <w:rPr>
          <w:sz w:val="24"/>
          <w:szCs w:val="24"/>
        </w:rPr>
        <w:t>My interests and relationships have not changed since my las</w:t>
      </w:r>
      <w:r w:rsidR="00C0014A">
        <w:rPr>
          <w:sz w:val="24"/>
          <w:szCs w:val="24"/>
        </w:rPr>
        <w:t>t disclosure of interests.</w:t>
      </w:r>
    </w:p>
    <w:p w:rsidR="00687555" w:rsidRPr="00C0014A" w:rsidRDefault="00687555" w:rsidP="007E0408">
      <w:pPr>
        <w:autoSpaceDE w:val="0"/>
        <w:autoSpaceDN w:val="0"/>
        <w:adjustRightInd w:val="0"/>
        <w:spacing w:after="0" w:line="240" w:lineRule="auto"/>
        <w:ind w:left="360"/>
        <w:jc w:val="both"/>
        <w:rPr>
          <w:sz w:val="16"/>
          <w:szCs w:val="16"/>
        </w:rPr>
      </w:pPr>
    </w:p>
    <w:p w:rsidR="007E0408" w:rsidRPr="00C0014A" w:rsidRDefault="007E0408" w:rsidP="00C0014A">
      <w:pPr>
        <w:autoSpaceDE w:val="0"/>
        <w:autoSpaceDN w:val="0"/>
        <w:adjustRightInd w:val="0"/>
        <w:spacing w:line="240" w:lineRule="auto"/>
        <w:ind w:left="360"/>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18504A88" wp14:editId="5B47F349">
                <wp:simplePos x="0" y="0"/>
                <wp:positionH relativeFrom="margin">
                  <wp:posOffset>0</wp:posOffset>
                </wp:positionH>
                <wp:positionV relativeFrom="paragraph">
                  <wp:posOffset>28575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B5E728" id="Rectangle 3" o:spid="_x0000_s1026" style="position:absolute;margin-left:0;margin-top:2.25pt;width:9.75pt;height:1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3nlgIAAKs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" fillcolor="white [3212]" strokecolor="black [3213]" strokeweight="1pt">
                <w10:wrap anchorx="margin"/>
              </v:rect>
            </w:pict>
          </mc:Fallback>
        </mc:AlternateContent>
      </w:r>
      <w:r w:rsidR="00687555">
        <w:rPr>
          <w:sz w:val="24"/>
          <w:szCs w:val="24"/>
        </w:rPr>
        <w:t>I hereby disclose or update my interests and relationships that could give rise to a conflict of interest (Complete the chart below)</w:t>
      </w:r>
      <w:r w:rsidR="00C0014A">
        <w:rPr>
          <w:sz w:val="24"/>
          <w:szCs w:val="24"/>
        </w:rPr>
        <w:t>.</w:t>
      </w:r>
    </w:p>
    <w:tbl>
      <w:tblPr>
        <w:tblStyle w:val="TableGrid"/>
        <w:tblW w:w="0" w:type="auto"/>
        <w:tblLook w:val="04A0" w:firstRow="1" w:lastRow="0" w:firstColumn="1" w:lastColumn="0" w:noHBand="0" w:noVBand="1"/>
      </w:tblPr>
      <w:tblGrid>
        <w:gridCol w:w="3735"/>
        <w:gridCol w:w="7203"/>
      </w:tblGrid>
      <w:tr w:rsidR="00687555" w:rsidRPr="009371D2" w:rsidTr="0010121E">
        <w:trPr>
          <w:trHeight w:val="575"/>
        </w:trPr>
        <w:tc>
          <w:tcPr>
            <w:tcW w:w="3735" w:type="dxa"/>
            <w:shd w:val="clear" w:color="auto" w:fill="000000" w:themeFill="text1"/>
          </w:tcPr>
          <w:p w:rsidR="00687555" w:rsidRPr="009371D2" w:rsidRDefault="00687555" w:rsidP="007E0408">
            <w:pPr>
              <w:autoSpaceDE w:val="0"/>
              <w:autoSpaceDN w:val="0"/>
              <w:adjustRightInd w:val="0"/>
              <w:jc w:val="both"/>
              <w:rPr>
                <w:rFonts w:asciiTheme="minorHAnsi" w:hAnsiTheme="minorHAnsi"/>
                <w:b/>
                <w:sz w:val="24"/>
                <w:szCs w:val="24"/>
              </w:rPr>
            </w:pPr>
            <w:r w:rsidRPr="009371D2">
              <w:rPr>
                <w:rFonts w:asciiTheme="minorHAnsi" w:hAnsiTheme="minorHAnsi"/>
                <w:b/>
                <w:sz w:val="24"/>
                <w:szCs w:val="24"/>
              </w:rPr>
              <w:t>Type of Interest</w:t>
            </w:r>
          </w:p>
        </w:tc>
        <w:tc>
          <w:tcPr>
            <w:tcW w:w="7203" w:type="dxa"/>
            <w:shd w:val="clear" w:color="auto" w:fill="000000" w:themeFill="text1"/>
          </w:tcPr>
          <w:p w:rsidR="00687555" w:rsidRPr="009371D2" w:rsidRDefault="00687555" w:rsidP="007E0408">
            <w:pPr>
              <w:autoSpaceDE w:val="0"/>
              <w:autoSpaceDN w:val="0"/>
              <w:adjustRightInd w:val="0"/>
              <w:jc w:val="both"/>
              <w:rPr>
                <w:rFonts w:asciiTheme="minorHAnsi" w:hAnsiTheme="minorHAnsi"/>
                <w:b/>
                <w:sz w:val="24"/>
                <w:szCs w:val="24"/>
              </w:rPr>
            </w:pPr>
            <w:r w:rsidRPr="009371D2">
              <w:rPr>
                <w:rFonts w:asciiTheme="minorHAnsi" w:hAnsiTheme="minorHAnsi"/>
                <w:b/>
                <w:sz w:val="24"/>
                <w:szCs w:val="24"/>
              </w:rPr>
              <w:t>Name or description of interest that could lead to a conflict of interest</w:t>
            </w:r>
          </w:p>
        </w:tc>
      </w:tr>
      <w:tr w:rsidR="00687555" w:rsidTr="0010121E">
        <w:trPr>
          <w:trHeight w:val="1780"/>
        </w:trPr>
        <w:tc>
          <w:tcPr>
            <w:tcW w:w="3735" w:type="dxa"/>
            <w:tcBorders>
              <w:left w:val="single" w:sz="12" w:space="0" w:color="auto"/>
              <w:bottom w:val="single" w:sz="12" w:space="0" w:color="auto"/>
              <w:right w:val="single" w:sz="12" w:space="0" w:color="auto"/>
            </w:tcBorders>
          </w:tcPr>
          <w:p w:rsidR="00687555" w:rsidRPr="009371D2" w:rsidRDefault="009371D2" w:rsidP="007E0408">
            <w:pPr>
              <w:autoSpaceDE w:val="0"/>
              <w:autoSpaceDN w:val="0"/>
              <w:adjustRightInd w:val="0"/>
              <w:jc w:val="both"/>
              <w:rPr>
                <w:rFonts w:asciiTheme="minorHAnsi" w:hAnsiTheme="minorHAnsi"/>
                <w:sz w:val="24"/>
                <w:szCs w:val="24"/>
              </w:rPr>
            </w:pPr>
            <w:r>
              <w:rPr>
                <w:rFonts w:asciiTheme="minorHAnsi" w:hAnsiTheme="minorHAnsi"/>
                <w:sz w:val="24"/>
                <w:szCs w:val="24"/>
              </w:rPr>
              <w:t xml:space="preserve">Family Relationships (Including but not limited to: Spouse/domestic partner, living ancestors, siblings, children, grandchildren, and spouses/domestic partners of siblings, children, or grandchildren) </w:t>
            </w:r>
          </w:p>
        </w:tc>
        <w:tc>
          <w:tcPr>
            <w:tcW w:w="7203" w:type="dxa"/>
            <w:tcBorders>
              <w:left w:val="single" w:sz="12" w:space="0" w:color="auto"/>
              <w:bottom w:val="single" w:sz="12" w:space="0" w:color="auto"/>
              <w:right w:val="single" w:sz="12" w:space="0" w:color="auto"/>
            </w:tcBorders>
          </w:tcPr>
          <w:p w:rsidR="00687555" w:rsidRDefault="00687555" w:rsidP="007E0408">
            <w:pPr>
              <w:autoSpaceDE w:val="0"/>
              <w:autoSpaceDN w:val="0"/>
              <w:adjustRightInd w:val="0"/>
              <w:jc w:val="both"/>
              <w:rPr>
                <w:sz w:val="24"/>
                <w:szCs w:val="24"/>
              </w:rPr>
            </w:pPr>
          </w:p>
        </w:tc>
      </w:tr>
      <w:tr w:rsidR="00687555" w:rsidTr="0010121E">
        <w:trPr>
          <w:trHeight w:val="588"/>
        </w:trPr>
        <w:tc>
          <w:tcPr>
            <w:tcW w:w="3735" w:type="dxa"/>
            <w:tcBorders>
              <w:top w:val="single" w:sz="12" w:space="0" w:color="auto"/>
              <w:left w:val="single" w:sz="12" w:space="0" w:color="auto"/>
              <w:bottom w:val="single" w:sz="12" w:space="0" w:color="auto"/>
              <w:right w:val="single" w:sz="12" w:space="0" w:color="auto"/>
            </w:tcBorders>
          </w:tcPr>
          <w:p w:rsidR="00687555" w:rsidRPr="009371D2" w:rsidRDefault="009371D2" w:rsidP="007E0408">
            <w:pPr>
              <w:autoSpaceDE w:val="0"/>
              <w:autoSpaceDN w:val="0"/>
              <w:adjustRightInd w:val="0"/>
              <w:jc w:val="both"/>
              <w:rPr>
                <w:rFonts w:asciiTheme="minorHAnsi" w:hAnsiTheme="minorHAnsi"/>
                <w:sz w:val="24"/>
                <w:szCs w:val="24"/>
              </w:rPr>
            </w:pPr>
            <w:r w:rsidRPr="009371D2">
              <w:rPr>
                <w:rFonts w:asciiTheme="minorHAnsi" w:hAnsiTheme="minorHAnsi"/>
                <w:sz w:val="24"/>
                <w:szCs w:val="24"/>
              </w:rPr>
              <w:t>Transactions or arrangements with the Organization</w:t>
            </w:r>
          </w:p>
        </w:tc>
        <w:tc>
          <w:tcPr>
            <w:tcW w:w="7203" w:type="dxa"/>
            <w:tcBorders>
              <w:top w:val="single" w:sz="12" w:space="0" w:color="auto"/>
              <w:left w:val="single" w:sz="12" w:space="0" w:color="auto"/>
              <w:bottom w:val="single" w:sz="12" w:space="0" w:color="auto"/>
              <w:right w:val="single" w:sz="12" w:space="0" w:color="auto"/>
            </w:tcBorders>
          </w:tcPr>
          <w:p w:rsidR="00687555" w:rsidRDefault="00687555" w:rsidP="007E0408">
            <w:pPr>
              <w:autoSpaceDE w:val="0"/>
              <w:autoSpaceDN w:val="0"/>
              <w:adjustRightInd w:val="0"/>
              <w:jc w:val="both"/>
              <w:rPr>
                <w:sz w:val="24"/>
                <w:szCs w:val="24"/>
              </w:rPr>
            </w:pPr>
          </w:p>
        </w:tc>
      </w:tr>
      <w:tr w:rsidR="00687555" w:rsidTr="0010121E">
        <w:trPr>
          <w:trHeight w:val="588"/>
        </w:trPr>
        <w:tc>
          <w:tcPr>
            <w:tcW w:w="3735" w:type="dxa"/>
            <w:tcBorders>
              <w:top w:val="single" w:sz="12" w:space="0" w:color="auto"/>
              <w:left w:val="single" w:sz="12" w:space="0" w:color="auto"/>
              <w:bottom w:val="single" w:sz="12" w:space="0" w:color="auto"/>
              <w:right w:val="single" w:sz="12" w:space="0" w:color="auto"/>
            </w:tcBorders>
          </w:tcPr>
          <w:p w:rsidR="00687555" w:rsidRPr="009371D2" w:rsidRDefault="009371D2" w:rsidP="007E0408">
            <w:pPr>
              <w:autoSpaceDE w:val="0"/>
              <w:autoSpaceDN w:val="0"/>
              <w:adjustRightInd w:val="0"/>
              <w:jc w:val="both"/>
              <w:rPr>
                <w:rFonts w:asciiTheme="minorHAnsi" w:hAnsiTheme="minorHAnsi"/>
                <w:sz w:val="24"/>
                <w:szCs w:val="24"/>
              </w:rPr>
            </w:pPr>
            <w:r w:rsidRPr="009371D2">
              <w:rPr>
                <w:rFonts w:asciiTheme="minorHAnsi" w:hAnsiTheme="minorHAnsi"/>
                <w:sz w:val="24"/>
                <w:szCs w:val="24"/>
              </w:rPr>
              <w:t>Transactions or affiliations with other nonprofit organizations</w:t>
            </w:r>
          </w:p>
        </w:tc>
        <w:tc>
          <w:tcPr>
            <w:tcW w:w="7203" w:type="dxa"/>
            <w:tcBorders>
              <w:top w:val="single" w:sz="12" w:space="0" w:color="auto"/>
              <w:left w:val="single" w:sz="12" w:space="0" w:color="auto"/>
              <w:bottom w:val="single" w:sz="12" w:space="0" w:color="auto"/>
              <w:right w:val="single" w:sz="12" w:space="0" w:color="auto"/>
            </w:tcBorders>
          </w:tcPr>
          <w:p w:rsidR="00687555" w:rsidRDefault="00687555" w:rsidP="007E0408">
            <w:pPr>
              <w:autoSpaceDE w:val="0"/>
              <w:autoSpaceDN w:val="0"/>
              <w:adjustRightInd w:val="0"/>
              <w:jc w:val="both"/>
              <w:rPr>
                <w:sz w:val="24"/>
                <w:szCs w:val="24"/>
              </w:rPr>
            </w:pPr>
          </w:p>
        </w:tc>
      </w:tr>
      <w:tr w:rsidR="00687555" w:rsidTr="0010121E">
        <w:trPr>
          <w:trHeight w:val="603"/>
        </w:trPr>
        <w:tc>
          <w:tcPr>
            <w:tcW w:w="3735" w:type="dxa"/>
            <w:tcBorders>
              <w:top w:val="single" w:sz="12" w:space="0" w:color="auto"/>
              <w:left w:val="single" w:sz="12" w:space="0" w:color="auto"/>
              <w:bottom w:val="single" w:sz="12" w:space="0" w:color="auto"/>
              <w:right w:val="single" w:sz="12" w:space="0" w:color="auto"/>
            </w:tcBorders>
          </w:tcPr>
          <w:p w:rsidR="00687555" w:rsidRPr="009371D2" w:rsidRDefault="009371D2" w:rsidP="007E0408">
            <w:pPr>
              <w:autoSpaceDE w:val="0"/>
              <w:autoSpaceDN w:val="0"/>
              <w:adjustRightInd w:val="0"/>
              <w:jc w:val="both"/>
              <w:rPr>
                <w:rFonts w:asciiTheme="minorHAnsi" w:hAnsiTheme="minorHAnsi"/>
                <w:sz w:val="24"/>
                <w:szCs w:val="24"/>
              </w:rPr>
            </w:pPr>
            <w:r w:rsidRPr="009371D2">
              <w:rPr>
                <w:rFonts w:asciiTheme="minorHAnsi" w:hAnsiTheme="minorHAnsi"/>
                <w:sz w:val="24"/>
                <w:szCs w:val="24"/>
              </w:rPr>
              <w:t>Substantial business or investment holdings</w:t>
            </w:r>
          </w:p>
        </w:tc>
        <w:tc>
          <w:tcPr>
            <w:tcW w:w="7203" w:type="dxa"/>
            <w:tcBorders>
              <w:top w:val="single" w:sz="12" w:space="0" w:color="auto"/>
              <w:left w:val="single" w:sz="12" w:space="0" w:color="auto"/>
              <w:bottom w:val="single" w:sz="12" w:space="0" w:color="auto"/>
              <w:right w:val="single" w:sz="12" w:space="0" w:color="auto"/>
            </w:tcBorders>
          </w:tcPr>
          <w:p w:rsidR="00687555" w:rsidRDefault="00687555" w:rsidP="007E0408">
            <w:pPr>
              <w:autoSpaceDE w:val="0"/>
              <w:autoSpaceDN w:val="0"/>
              <w:adjustRightInd w:val="0"/>
              <w:jc w:val="both"/>
              <w:rPr>
                <w:sz w:val="24"/>
                <w:szCs w:val="24"/>
              </w:rPr>
            </w:pPr>
          </w:p>
        </w:tc>
      </w:tr>
      <w:tr w:rsidR="00687555" w:rsidTr="0010121E">
        <w:trPr>
          <w:trHeight w:val="588"/>
        </w:trPr>
        <w:tc>
          <w:tcPr>
            <w:tcW w:w="3735" w:type="dxa"/>
            <w:tcBorders>
              <w:top w:val="single" w:sz="12" w:space="0" w:color="auto"/>
              <w:left w:val="single" w:sz="12" w:space="0" w:color="auto"/>
              <w:bottom w:val="single" w:sz="12" w:space="0" w:color="auto"/>
              <w:right w:val="single" w:sz="12" w:space="0" w:color="auto"/>
            </w:tcBorders>
          </w:tcPr>
          <w:p w:rsidR="00687555" w:rsidRPr="009371D2" w:rsidRDefault="009371D2" w:rsidP="007E0408">
            <w:pPr>
              <w:autoSpaceDE w:val="0"/>
              <w:autoSpaceDN w:val="0"/>
              <w:adjustRightInd w:val="0"/>
              <w:jc w:val="both"/>
              <w:rPr>
                <w:rFonts w:asciiTheme="minorHAnsi" w:hAnsiTheme="minorHAnsi"/>
                <w:sz w:val="24"/>
                <w:szCs w:val="24"/>
              </w:rPr>
            </w:pPr>
            <w:r w:rsidRPr="009371D2">
              <w:rPr>
                <w:rFonts w:asciiTheme="minorHAnsi" w:hAnsiTheme="minorHAnsi"/>
                <w:sz w:val="24"/>
                <w:szCs w:val="24"/>
              </w:rPr>
              <w:t>Other transactions, affiliations, or arrangements</w:t>
            </w:r>
          </w:p>
        </w:tc>
        <w:tc>
          <w:tcPr>
            <w:tcW w:w="7203" w:type="dxa"/>
            <w:tcBorders>
              <w:top w:val="single" w:sz="12" w:space="0" w:color="auto"/>
              <w:left w:val="single" w:sz="12" w:space="0" w:color="auto"/>
              <w:bottom w:val="single" w:sz="12" w:space="0" w:color="auto"/>
              <w:right w:val="single" w:sz="12" w:space="0" w:color="auto"/>
            </w:tcBorders>
          </w:tcPr>
          <w:p w:rsidR="00687555" w:rsidRDefault="00687555" w:rsidP="007E0408">
            <w:pPr>
              <w:autoSpaceDE w:val="0"/>
              <w:autoSpaceDN w:val="0"/>
              <w:adjustRightInd w:val="0"/>
              <w:jc w:val="both"/>
              <w:rPr>
                <w:sz w:val="24"/>
                <w:szCs w:val="24"/>
              </w:rPr>
            </w:pPr>
          </w:p>
        </w:tc>
      </w:tr>
    </w:tbl>
    <w:p w:rsidR="00C0014A" w:rsidRDefault="00C0014A" w:rsidP="00C0014A">
      <w:pPr>
        <w:autoSpaceDE w:val="0"/>
        <w:autoSpaceDN w:val="0"/>
        <w:adjustRightInd w:val="0"/>
        <w:spacing w:after="0" w:line="240" w:lineRule="auto"/>
        <w:jc w:val="both"/>
        <w:rPr>
          <w:sz w:val="24"/>
          <w:szCs w:val="24"/>
        </w:rPr>
      </w:pPr>
    </w:p>
    <w:p w:rsidR="00B44C77" w:rsidRPr="00B44C77" w:rsidRDefault="00B44C77" w:rsidP="00C0014A">
      <w:pPr>
        <w:autoSpaceDE w:val="0"/>
        <w:autoSpaceDN w:val="0"/>
        <w:adjustRightInd w:val="0"/>
        <w:spacing w:after="0" w:line="240" w:lineRule="auto"/>
        <w:jc w:val="both"/>
        <w:rPr>
          <w:sz w:val="24"/>
          <w:szCs w:val="24"/>
        </w:rPr>
      </w:pPr>
      <w:r w:rsidRPr="00B44C77">
        <w:rPr>
          <w:sz w:val="24"/>
          <w:szCs w:val="24"/>
        </w:rPr>
        <w:t xml:space="preserve">I </w:t>
      </w:r>
      <w:r w:rsidR="00C0014A">
        <w:rPr>
          <w:sz w:val="24"/>
          <w:szCs w:val="24"/>
        </w:rPr>
        <w:t xml:space="preserve">am not aware of any financial interest involving me or a family member that could present a conflict of interest that I have not disclosed above or in a previous disclosure statement. </w:t>
      </w:r>
    </w:p>
    <w:p w:rsidR="00B44C77" w:rsidRPr="00B44C77" w:rsidRDefault="00B44C77" w:rsidP="00B44C77">
      <w:pPr>
        <w:autoSpaceDE w:val="0"/>
        <w:autoSpaceDN w:val="0"/>
        <w:adjustRightInd w:val="0"/>
        <w:spacing w:after="0" w:line="240" w:lineRule="auto"/>
        <w:rPr>
          <w:b/>
          <w:bCs/>
          <w:sz w:val="24"/>
          <w:szCs w:val="24"/>
        </w:rPr>
      </w:pPr>
    </w:p>
    <w:p w:rsidR="00B44C77" w:rsidRPr="00B44C77" w:rsidRDefault="00B44C77" w:rsidP="00B44C77">
      <w:pPr>
        <w:autoSpaceDE w:val="0"/>
        <w:autoSpaceDN w:val="0"/>
        <w:adjustRightInd w:val="0"/>
        <w:spacing w:after="0" w:line="240" w:lineRule="auto"/>
        <w:rPr>
          <w:b/>
          <w:bCs/>
          <w:sz w:val="24"/>
          <w:szCs w:val="24"/>
          <w:u w:val="single"/>
        </w:rPr>
      </w:pP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rPr>
        <w:tab/>
      </w:r>
      <w:r w:rsidRPr="00B44C77">
        <w:rPr>
          <w:b/>
          <w:bCs/>
          <w:sz w:val="24"/>
          <w:szCs w:val="24"/>
          <w:u w:val="single"/>
        </w:rPr>
        <w:tab/>
      </w:r>
      <w:r w:rsidRPr="00B44C77">
        <w:rPr>
          <w:b/>
          <w:bCs/>
          <w:sz w:val="24"/>
          <w:szCs w:val="24"/>
          <w:u w:val="single"/>
        </w:rPr>
        <w:tab/>
      </w:r>
      <w:r w:rsidRPr="00B44C77">
        <w:rPr>
          <w:b/>
          <w:bCs/>
          <w:sz w:val="24"/>
          <w:szCs w:val="24"/>
          <w:u w:val="single"/>
        </w:rPr>
        <w:tab/>
      </w:r>
    </w:p>
    <w:p w:rsidR="00B44C77" w:rsidRPr="00B44C77" w:rsidRDefault="00B44C77" w:rsidP="00B44C77">
      <w:pPr>
        <w:autoSpaceDE w:val="0"/>
        <w:autoSpaceDN w:val="0"/>
        <w:adjustRightInd w:val="0"/>
        <w:spacing w:after="0" w:line="240" w:lineRule="auto"/>
        <w:rPr>
          <w:b/>
          <w:bCs/>
          <w:sz w:val="24"/>
          <w:szCs w:val="24"/>
        </w:rPr>
      </w:pPr>
      <w:r w:rsidRPr="00B44C77">
        <w:rPr>
          <w:b/>
          <w:bCs/>
          <w:sz w:val="24"/>
          <w:szCs w:val="24"/>
        </w:rPr>
        <w:t>Signature</w:t>
      </w:r>
      <w:r w:rsidRPr="00B44C77">
        <w:rPr>
          <w:b/>
          <w:bCs/>
          <w:sz w:val="24"/>
          <w:szCs w:val="24"/>
        </w:rPr>
        <w:tab/>
      </w:r>
      <w:r w:rsidRPr="00B44C77">
        <w:rPr>
          <w:b/>
          <w:bCs/>
          <w:sz w:val="24"/>
          <w:szCs w:val="24"/>
        </w:rPr>
        <w:tab/>
      </w:r>
      <w:r w:rsidRPr="00B44C77">
        <w:rPr>
          <w:b/>
          <w:bCs/>
          <w:sz w:val="24"/>
          <w:szCs w:val="24"/>
        </w:rPr>
        <w:tab/>
      </w:r>
      <w:r w:rsidRPr="00B44C77">
        <w:rPr>
          <w:b/>
          <w:bCs/>
          <w:sz w:val="24"/>
          <w:szCs w:val="24"/>
        </w:rPr>
        <w:tab/>
      </w:r>
      <w:r w:rsidRPr="00B44C77">
        <w:rPr>
          <w:b/>
          <w:bCs/>
          <w:sz w:val="24"/>
          <w:szCs w:val="24"/>
        </w:rPr>
        <w:tab/>
      </w:r>
      <w:r w:rsidRPr="00B44C77">
        <w:rPr>
          <w:b/>
          <w:bCs/>
          <w:sz w:val="24"/>
          <w:szCs w:val="24"/>
        </w:rPr>
        <w:tab/>
        <w:t xml:space="preserve"> Date</w:t>
      </w:r>
    </w:p>
    <w:p w:rsidR="00B44C77" w:rsidRPr="00B44C77" w:rsidRDefault="00B44C77" w:rsidP="00B44C77">
      <w:pPr>
        <w:spacing w:after="0" w:line="240" w:lineRule="auto"/>
        <w:rPr>
          <w:b/>
          <w:bCs/>
          <w:sz w:val="24"/>
          <w:szCs w:val="24"/>
        </w:rPr>
      </w:pPr>
    </w:p>
    <w:p w:rsidR="00B44C77" w:rsidRPr="00B44C77" w:rsidRDefault="00B44C77" w:rsidP="00B44C77">
      <w:pPr>
        <w:spacing w:after="0" w:line="240" w:lineRule="auto"/>
        <w:rPr>
          <w:b/>
          <w:bCs/>
          <w:sz w:val="24"/>
          <w:szCs w:val="24"/>
          <w:u w:val="single"/>
        </w:rPr>
      </w:pP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u w:val="single"/>
        </w:rPr>
        <w:tab/>
      </w:r>
      <w:r w:rsidRPr="00B44C77">
        <w:rPr>
          <w:b/>
          <w:bCs/>
          <w:sz w:val="24"/>
          <w:szCs w:val="24"/>
          <w:u w:val="single"/>
        </w:rPr>
        <w:tab/>
      </w:r>
    </w:p>
    <w:p w:rsidR="00B44C77" w:rsidRPr="00B44C77" w:rsidRDefault="00B44C77" w:rsidP="00B44C77">
      <w:pPr>
        <w:spacing w:after="0" w:line="240" w:lineRule="auto"/>
        <w:rPr>
          <w:sz w:val="24"/>
          <w:szCs w:val="24"/>
        </w:rPr>
      </w:pPr>
      <w:r w:rsidRPr="00B44C77">
        <w:rPr>
          <w:b/>
          <w:bCs/>
          <w:sz w:val="24"/>
          <w:szCs w:val="24"/>
        </w:rPr>
        <w:t>Printed Name</w:t>
      </w:r>
    </w:p>
    <w:p w:rsidR="0056525D" w:rsidRDefault="0056525D"/>
    <w:sectPr w:rsidR="0056525D" w:rsidSect="00E64CC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DF" w:rsidRDefault="00710ADF">
      <w:pPr>
        <w:spacing w:after="0" w:line="240" w:lineRule="auto"/>
      </w:pPr>
      <w:r>
        <w:separator/>
      </w:r>
    </w:p>
  </w:endnote>
  <w:endnote w:type="continuationSeparator" w:id="0">
    <w:p w:rsidR="00710ADF" w:rsidRDefault="007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45 Book">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94" w:rsidRDefault="008C6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E" w:rsidRPr="008C6094" w:rsidRDefault="008C6094" w:rsidP="00F2023D">
    <w:pPr>
      <w:pStyle w:val="Footer"/>
      <w:jc w:val="right"/>
      <w:rPr>
        <w:rFonts w:asciiTheme="minorHAnsi" w:hAnsiTheme="minorHAnsi"/>
        <w:sz w:val="16"/>
        <w:szCs w:val="16"/>
      </w:rPr>
    </w:pPr>
    <w:r w:rsidRPr="008C6094">
      <w:rPr>
        <w:rFonts w:asciiTheme="minorHAnsi" w:hAnsiTheme="minorHAnsi"/>
        <w:sz w:val="16"/>
        <w:szCs w:val="16"/>
      </w:rPr>
      <w:t>Passed 10/26/17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94" w:rsidRDefault="008C6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DF" w:rsidRDefault="00710ADF">
      <w:pPr>
        <w:spacing w:after="0" w:line="240" w:lineRule="auto"/>
      </w:pPr>
      <w:r>
        <w:separator/>
      </w:r>
    </w:p>
  </w:footnote>
  <w:footnote w:type="continuationSeparator" w:id="0">
    <w:p w:rsidR="00710ADF" w:rsidRDefault="007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94" w:rsidRDefault="008C6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94" w:rsidRDefault="008C6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94" w:rsidRDefault="008C6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53B"/>
    <w:multiLevelType w:val="hybridMultilevel"/>
    <w:tmpl w:val="789A113C"/>
    <w:lvl w:ilvl="0" w:tplc="6F323050">
      <w:start w:val="1"/>
      <w:numFmt w:val="decimal"/>
      <w:lvlText w:val="%1."/>
      <w:lvlJc w:val="left"/>
      <w:pPr>
        <w:tabs>
          <w:tab w:val="num" w:pos="1980"/>
        </w:tabs>
        <w:ind w:left="1980" w:hanging="360"/>
      </w:pPr>
      <w:rPr>
        <w:rFonts w:hint="default"/>
      </w:rPr>
    </w:lvl>
    <w:lvl w:ilvl="1" w:tplc="AAA62310">
      <w:start w:val="5"/>
      <w:numFmt w:val="upperRoman"/>
      <w:lvlText w:val="%2."/>
      <w:lvlJc w:val="right"/>
      <w:pPr>
        <w:tabs>
          <w:tab w:val="num" w:pos="2520"/>
        </w:tabs>
        <w:ind w:left="2520" w:hanging="180"/>
      </w:pPr>
      <w:rPr>
        <w:rFonts w:ascii="Times New Roman" w:hAnsi="Times New Roman" w:hint="default"/>
        <w:b w:val="0"/>
        <w:i w:val="0"/>
      </w:rPr>
    </w:lvl>
    <w:lvl w:ilvl="2" w:tplc="04090001">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DF93F16"/>
    <w:multiLevelType w:val="hybridMultilevel"/>
    <w:tmpl w:val="6636A040"/>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D60E8D6C">
      <w:start w:val="2"/>
      <w:numFmt w:val="upperRoman"/>
      <w:lvlText w:val="%3."/>
      <w:lvlJc w:val="right"/>
      <w:pPr>
        <w:tabs>
          <w:tab w:val="num" w:pos="2160"/>
        </w:tabs>
        <w:ind w:left="2160" w:hanging="180"/>
      </w:pPr>
      <w:rPr>
        <w:rFonts w:ascii="Times New Roman" w:hAnsi="Times New Roman"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F1C8D"/>
    <w:multiLevelType w:val="hybridMultilevel"/>
    <w:tmpl w:val="23D85F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DB050D"/>
    <w:multiLevelType w:val="hybridMultilevel"/>
    <w:tmpl w:val="FAD8C5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17642FD"/>
    <w:multiLevelType w:val="hybridMultilevel"/>
    <w:tmpl w:val="7D0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A4421"/>
    <w:multiLevelType w:val="hybridMultilevel"/>
    <w:tmpl w:val="D620143C"/>
    <w:lvl w:ilvl="0" w:tplc="A600D394">
      <w:start w:val="6"/>
      <w:numFmt w:val="upperRoman"/>
      <w:lvlText w:val="%1."/>
      <w:lvlJc w:val="right"/>
      <w:pPr>
        <w:tabs>
          <w:tab w:val="num" w:pos="1980"/>
        </w:tabs>
        <w:ind w:left="1980" w:hanging="180"/>
      </w:pPr>
      <w:rPr>
        <w:rFonts w:ascii="Times New Roman" w:hAnsi="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AC569B"/>
    <w:multiLevelType w:val="hybridMultilevel"/>
    <w:tmpl w:val="9E40A976"/>
    <w:lvl w:ilvl="0" w:tplc="04090001">
      <w:start w:val="1"/>
      <w:numFmt w:val="bullet"/>
      <w:lvlText w:val=""/>
      <w:lvlJc w:val="left"/>
      <w:pPr>
        <w:tabs>
          <w:tab w:val="num" w:pos="2160"/>
        </w:tabs>
        <w:ind w:left="2160" w:hanging="360"/>
      </w:pPr>
      <w:rPr>
        <w:rFonts w:ascii="Symbol" w:hAnsi="Symbol" w:hint="default"/>
      </w:rPr>
    </w:lvl>
    <w:lvl w:ilvl="1" w:tplc="270685C8">
      <w:start w:val="7"/>
      <w:numFmt w:val="upperRoman"/>
      <w:lvlText w:val="%2."/>
      <w:lvlJc w:val="right"/>
      <w:pPr>
        <w:tabs>
          <w:tab w:val="num" w:pos="1260"/>
        </w:tabs>
        <w:ind w:left="1260" w:hanging="180"/>
      </w:pPr>
      <w:rPr>
        <w:rFonts w:ascii="Times New Roman" w:hAnsi="Times New Roman" w:hint="default"/>
        <w:b w:val="0"/>
        <w:i w:val="0"/>
      </w:rPr>
    </w:lvl>
    <w:lvl w:ilvl="2" w:tplc="6F32305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2901FB"/>
    <w:multiLevelType w:val="hybridMultilevel"/>
    <w:tmpl w:val="55A6539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9E2D13"/>
    <w:multiLevelType w:val="hybridMultilevel"/>
    <w:tmpl w:val="CA84C396"/>
    <w:lvl w:ilvl="0" w:tplc="4A3408C2">
      <w:start w:val="3"/>
      <w:numFmt w:val="upperRoman"/>
      <w:lvlText w:val="%1."/>
      <w:lvlJc w:val="right"/>
      <w:pPr>
        <w:tabs>
          <w:tab w:val="num" w:pos="2160"/>
        </w:tabs>
        <w:ind w:left="2160" w:hanging="18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B1D009B4">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2B0D9A"/>
    <w:multiLevelType w:val="hybridMultilevel"/>
    <w:tmpl w:val="159EA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51C32"/>
    <w:multiLevelType w:val="hybridMultilevel"/>
    <w:tmpl w:val="DCAA00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BD07CAE"/>
    <w:multiLevelType w:val="hybridMultilevel"/>
    <w:tmpl w:val="D23E13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AB2458C"/>
    <w:multiLevelType w:val="hybridMultilevel"/>
    <w:tmpl w:val="30B037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6"/>
  </w:num>
  <w:num w:numId="6">
    <w:abstractNumId w:val="3"/>
  </w:num>
  <w:num w:numId="7">
    <w:abstractNumId w:val="10"/>
  </w:num>
  <w:num w:numId="8">
    <w:abstractNumId w:val="2"/>
  </w:num>
  <w:num w:numId="9">
    <w:abstractNumId w:val="9"/>
  </w:num>
  <w:num w:numId="10">
    <w:abstractNumId w:val="7"/>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04"/>
    <w:rsid w:val="0010121E"/>
    <w:rsid w:val="00110C68"/>
    <w:rsid w:val="00120F32"/>
    <w:rsid w:val="00145970"/>
    <w:rsid w:val="0056525D"/>
    <w:rsid w:val="00687555"/>
    <w:rsid w:val="00710ADF"/>
    <w:rsid w:val="007E0408"/>
    <w:rsid w:val="008C6094"/>
    <w:rsid w:val="009371D2"/>
    <w:rsid w:val="00B03687"/>
    <w:rsid w:val="00B44C77"/>
    <w:rsid w:val="00C0014A"/>
    <w:rsid w:val="00C53604"/>
    <w:rsid w:val="00CC0EAF"/>
    <w:rsid w:val="00D07288"/>
    <w:rsid w:val="00D30098"/>
    <w:rsid w:val="00DF70A6"/>
    <w:rsid w:val="00E3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04"/>
  </w:style>
  <w:style w:type="paragraph" w:styleId="Heading1">
    <w:name w:val="heading 1"/>
    <w:basedOn w:val="Normal"/>
    <w:next w:val="Normal"/>
    <w:link w:val="Heading1Char"/>
    <w:qFormat/>
    <w:rsid w:val="00C53604"/>
    <w:pPr>
      <w:spacing w:after="0" w:line="240" w:lineRule="auto"/>
      <w:jc w:val="center"/>
      <w:outlineLvl w:val="0"/>
    </w:pPr>
    <w:rPr>
      <w:rFonts w:ascii="Arial" w:eastAsia="Times New Roman" w:hAnsi="Arial" w:cs="Arial"/>
      <w:b/>
      <w:color w:val="FFFFFF"/>
      <w:sz w:val="32"/>
      <w:szCs w:val="32"/>
    </w:rPr>
  </w:style>
  <w:style w:type="paragraph" w:styleId="Heading2">
    <w:name w:val="heading 2"/>
    <w:basedOn w:val="Normal"/>
    <w:next w:val="Normal"/>
    <w:link w:val="Heading2Char"/>
    <w:qFormat/>
    <w:rsid w:val="00C53604"/>
    <w:pPr>
      <w:keepNext/>
      <w:spacing w:after="0" w:line="240" w:lineRule="auto"/>
      <w:outlineLvl w:val="1"/>
    </w:pPr>
    <w:rPr>
      <w:rFonts w:ascii="Arial" w:eastAsia="Times New Roman" w:hAnsi="Arial" w:cs="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04"/>
    <w:rPr>
      <w:rFonts w:ascii="Arial" w:eastAsia="Times New Roman" w:hAnsi="Arial" w:cs="Arial"/>
      <w:b/>
      <w:color w:val="FFFFFF"/>
      <w:sz w:val="32"/>
      <w:szCs w:val="32"/>
    </w:rPr>
  </w:style>
  <w:style w:type="character" w:customStyle="1" w:styleId="Heading2Char">
    <w:name w:val="Heading 2 Char"/>
    <w:basedOn w:val="DefaultParagraphFont"/>
    <w:link w:val="Heading2"/>
    <w:rsid w:val="00C53604"/>
    <w:rPr>
      <w:rFonts w:ascii="Arial" w:eastAsia="Times New Roman" w:hAnsi="Arial" w:cs="Arial"/>
      <w:b/>
      <w:color w:val="FFFFFF"/>
      <w:sz w:val="24"/>
      <w:szCs w:val="24"/>
    </w:rPr>
  </w:style>
  <w:style w:type="table" w:styleId="TableGrid">
    <w:name w:val="Table Grid"/>
    <w:basedOn w:val="TableNormal"/>
    <w:rsid w:val="00C536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53604"/>
    <w:pPr>
      <w:tabs>
        <w:tab w:val="center" w:pos="4320"/>
        <w:tab w:val="right" w:pos="8640"/>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C53604"/>
    <w:rPr>
      <w:rFonts w:ascii="Arial" w:eastAsia="Times New Roman" w:hAnsi="Arial" w:cs="Times New Roman"/>
      <w:sz w:val="20"/>
      <w:szCs w:val="24"/>
    </w:rPr>
  </w:style>
  <w:style w:type="character" w:styleId="Hyperlink">
    <w:name w:val="Hyperlink"/>
    <w:uiPriority w:val="99"/>
    <w:unhideWhenUsed/>
    <w:rsid w:val="00C53604"/>
    <w:rPr>
      <w:strike w:val="0"/>
      <w:dstrike w:val="0"/>
      <w:color w:val="AC6419"/>
      <w:u w:val="none"/>
      <w:effect w:val="none"/>
    </w:rPr>
  </w:style>
  <w:style w:type="character" w:styleId="CommentReference">
    <w:name w:val="annotation reference"/>
    <w:basedOn w:val="DefaultParagraphFont"/>
    <w:uiPriority w:val="99"/>
    <w:semiHidden/>
    <w:unhideWhenUsed/>
    <w:rsid w:val="00D07288"/>
    <w:rPr>
      <w:sz w:val="16"/>
      <w:szCs w:val="16"/>
    </w:rPr>
  </w:style>
  <w:style w:type="paragraph" w:styleId="CommentText">
    <w:name w:val="annotation text"/>
    <w:basedOn w:val="Normal"/>
    <w:link w:val="CommentTextChar"/>
    <w:uiPriority w:val="99"/>
    <w:semiHidden/>
    <w:unhideWhenUsed/>
    <w:rsid w:val="00D07288"/>
    <w:pPr>
      <w:spacing w:after="0" w:line="240" w:lineRule="auto"/>
    </w:pPr>
    <w:rPr>
      <w:rFonts w:ascii="Avenir 45 Book" w:hAnsi="Avenir 45 Book" w:cs="Arial"/>
      <w:sz w:val="20"/>
      <w:szCs w:val="20"/>
    </w:rPr>
  </w:style>
  <w:style w:type="character" w:customStyle="1" w:styleId="CommentTextChar">
    <w:name w:val="Comment Text Char"/>
    <w:basedOn w:val="DefaultParagraphFont"/>
    <w:link w:val="CommentText"/>
    <w:uiPriority w:val="99"/>
    <w:semiHidden/>
    <w:rsid w:val="00D07288"/>
    <w:rPr>
      <w:rFonts w:ascii="Avenir 45 Book" w:hAnsi="Avenir 45 Book" w:cs="Arial"/>
      <w:sz w:val="20"/>
      <w:szCs w:val="20"/>
    </w:rPr>
  </w:style>
  <w:style w:type="paragraph" w:styleId="BalloonText">
    <w:name w:val="Balloon Text"/>
    <w:basedOn w:val="Normal"/>
    <w:link w:val="BalloonTextChar"/>
    <w:uiPriority w:val="99"/>
    <w:semiHidden/>
    <w:unhideWhenUsed/>
    <w:rsid w:val="00D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88"/>
    <w:rPr>
      <w:rFonts w:ascii="Segoe UI" w:hAnsi="Segoe UI" w:cs="Segoe UI"/>
      <w:sz w:val="18"/>
      <w:szCs w:val="18"/>
    </w:rPr>
  </w:style>
  <w:style w:type="paragraph" w:styleId="ListParagraph">
    <w:name w:val="List Paragraph"/>
    <w:basedOn w:val="Normal"/>
    <w:uiPriority w:val="34"/>
    <w:qFormat/>
    <w:rsid w:val="00B44C77"/>
    <w:pPr>
      <w:ind w:left="720"/>
      <w:contextualSpacing/>
    </w:pPr>
  </w:style>
  <w:style w:type="paragraph" w:styleId="Header">
    <w:name w:val="header"/>
    <w:basedOn w:val="Normal"/>
    <w:link w:val="HeaderChar"/>
    <w:uiPriority w:val="99"/>
    <w:unhideWhenUsed/>
    <w:rsid w:val="008C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04"/>
  </w:style>
  <w:style w:type="paragraph" w:styleId="Heading1">
    <w:name w:val="heading 1"/>
    <w:basedOn w:val="Normal"/>
    <w:next w:val="Normal"/>
    <w:link w:val="Heading1Char"/>
    <w:qFormat/>
    <w:rsid w:val="00C53604"/>
    <w:pPr>
      <w:spacing w:after="0" w:line="240" w:lineRule="auto"/>
      <w:jc w:val="center"/>
      <w:outlineLvl w:val="0"/>
    </w:pPr>
    <w:rPr>
      <w:rFonts w:ascii="Arial" w:eastAsia="Times New Roman" w:hAnsi="Arial" w:cs="Arial"/>
      <w:b/>
      <w:color w:val="FFFFFF"/>
      <w:sz w:val="32"/>
      <w:szCs w:val="32"/>
    </w:rPr>
  </w:style>
  <w:style w:type="paragraph" w:styleId="Heading2">
    <w:name w:val="heading 2"/>
    <w:basedOn w:val="Normal"/>
    <w:next w:val="Normal"/>
    <w:link w:val="Heading2Char"/>
    <w:qFormat/>
    <w:rsid w:val="00C53604"/>
    <w:pPr>
      <w:keepNext/>
      <w:spacing w:after="0" w:line="240" w:lineRule="auto"/>
      <w:outlineLvl w:val="1"/>
    </w:pPr>
    <w:rPr>
      <w:rFonts w:ascii="Arial" w:eastAsia="Times New Roman" w:hAnsi="Arial" w:cs="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04"/>
    <w:rPr>
      <w:rFonts w:ascii="Arial" w:eastAsia="Times New Roman" w:hAnsi="Arial" w:cs="Arial"/>
      <w:b/>
      <w:color w:val="FFFFFF"/>
      <w:sz w:val="32"/>
      <w:szCs w:val="32"/>
    </w:rPr>
  </w:style>
  <w:style w:type="character" w:customStyle="1" w:styleId="Heading2Char">
    <w:name w:val="Heading 2 Char"/>
    <w:basedOn w:val="DefaultParagraphFont"/>
    <w:link w:val="Heading2"/>
    <w:rsid w:val="00C53604"/>
    <w:rPr>
      <w:rFonts w:ascii="Arial" w:eastAsia="Times New Roman" w:hAnsi="Arial" w:cs="Arial"/>
      <w:b/>
      <w:color w:val="FFFFFF"/>
      <w:sz w:val="24"/>
      <w:szCs w:val="24"/>
    </w:rPr>
  </w:style>
  <w:style w:type="table" w:styleId="TableGrid">
    <w:name w:val="Table Grid"/>
    <w:basedOn w:val="TableNormal"/>
    <w:rsid w:val="00C536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53604"/>
    <w:pPr>
      <w:tabs>
        <w:tab w:val="center" w:pos="4320"/>
        <w:tab w:val="right" w:pos="8640"/>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C53604"/>
    <w:rPr>
      <w:rFonts w:ascii="Arial" w:eastAsia="Times New Roman" w:hAnsi="Arial" w:cs="Times New Roman"/>
      <w:sz w:val="20"/>
      <w:szCs w:val="24"/>
    </w:rPr>
  </w:style>
  <w:style w:type="character" w:styleId="Hyperlink">
    <w:name w:val="Hyperlink"/>
    <w:uiPriority w:val="99"/>
    <w:unhideWhenUsed/>
    <w:rsid w:val="00C53604"/>
    <w:rPr>
      <w:strike w:val="0"/>
      <w:dstrike w:val="0"/>
      <w:color w:val="AC6419"/>
      <w:u w:val="none"/>
      <w:effect w:val="none"/>
    </w:rPr>
  </w:style>
  <w:style w:type="character" w:styleId="CommentReference">
    <w:name w:val="annotation reference"/>
    <w:basedOn w:val="DefaultParagraphFont"/>
    <w:uiPriority w:val="99"/>
    <w:semiHidden/>
    <w:unhideWhenUsed/>
    <w:rsid w:val="00D07288"/>
    <w:rPr>
      <w:sz w:val="16"/>
      <w:szCs w:val="16"/>
    </w:rPr>
  </w:style>
  <w:style w:type="paragraph" w:styleId="CommentText">
    <w:name w:val="annotation text"/>
    <w:basedOn w:val="Normal"/>
    <w:link w:val="CommentTextChar"/>
    <w:uiPriority w:val="99"/>
    <w:semiHidden/>
    <w:unhideWhenUsed/>
    <w:rsid w:val="00D07288"/>
    <w:pPr>
      <w:spacing w:after="0" w:line="240" w:lineRule="auto"/>
    </w:pPr>
    <w:rPr>
      <w:rFonts w:ascii="Avenir 45 Book" w:hAnsi="Avenir 45 Book" w:cs="Arial"/>
      <w:sz w:val="20"/>
      <w:szCs w:val="20"/>
    </w:rPr>
  </w:style>
  <w:style w:type="character" w:customStyle="1" w:styleId="CommentTextChar">
    <w:name w:val="Comment Text Char"/>
    <w:basedOn w:val="DefaultParagraphFont"/>
    <w:link w:val="CommentText"/>
    <w:uiPriority w:val="99"/>
    <w:semiHidden/>
    <w:rsid w:val="00D07288"/>
    <w:rPr>
      <w:rFonts w:ascii="Avenir 45 Book" w:hAnsi="Avenir 45 Book" w:cs="Arial"/>
      <w:sz w:val="20"/>
      <w:szCs w:val="20"/>
    </w:rPr>
  </w:style>
  <w:style w:type="paragraph" w:styleId="BalloonText">
    <w:name w:val="Balloon Text"/>
    <w:basedOn w:val="Normal"/>
    <w:link w:val="BalloonTextChar"/>
    <w:uiPriority w:val="99"/>
    <w:semiHidden/>
    <w:unhideWhenUsed/>
    <w:rsid w:val="00D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88"/>
    <w:rPr>
      <w:rFonts w:ascii="Segoe UI" w:hAnsi="Segoe UI" w:cs="Segoe UI"/>
      <w:sz w:val="18"/>
      <w:szCs w:val="18"/>
    </w:rPr>
  </w:style>
  <w:style w:type="paragraph" w:styleId="ListParagraph">
    <w:name w:val="List Paragraph"/>
    <w:basedOn w:val="Normal"/>
    <w:uiPriority w:val="34"/>
    <w:qFormat/>
    <w:rsid w:val="00B44C77"/>
    <w:pPr>
      <w:ind w:left="720"/>
      <w:contextualSpacing/>
    </w:pPr>
  </w:style>
  <w:style w:type="paragraph" w:styleId="Header">
    <w:name w:val="header"/>
    <w:basedOn w:val="Normal"/>
    <w:link w:val="HeaderChar"/>
    <w:uiPriority w:val="99"/>
    <w:unhideWhenUsed/>
    <w:rsid w:val="008C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Denessen</dc:creator>
  <cp:lastModifiedBy>Riannon Bardsley</cp:lastModifiedBy>
  <cp:revision>2</cp:revision>
  <dcterms:created xsi:type="dcterms:W3CDTF">2018-01-18T20:07:00Z</dcterms:created>
  <dcterms:modified xsi:type="dcterms:W3CDTF">2018-01-18T20:07:00Z</dcterms:modified>
</cp:coreProperties>
</file>